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2F26C">
      <w:pPr>
        <w:widowControl w:val="0"/>
        <w:kinsoku/>
        <w:spacing w:line="580" w:lineRule="exact"/>
        <w:jc w:val="center"/>
        <w:rPr>
          <w:rFonts w:ascii="Times New Roman" w:hAnsi="Times New Roman" w:eastAsia="方正小标宋_GBK" w:cs="Times New Roman"/>
          <w:color w:val="auto"/>
          <w:sz w:val="44"/>
          <w:szCs w:val="44"/>
          <w:lang w:eastAsia="zh-CN"/>
        </w:rPr>
      </w:pPr>
      <w:r>
        <w:rPr>
          <w:rFonts w:ascii="Times New Roman" w:hAnsi="Times New Roman" w:eastAsia="方正小标宋_GBK" w:cs="Times New Roman"/>
          <w:color w:val="auto"/>
          <w:sz w:val="44"/>
          <w:szCs w:val="44"/>
          <w:lang w:eastAsia="zh-CN"/>
        </w:rPr>
        <w:t>关于举办2026年第十一届湖南省大学生</w:t>
      </w:r>
    </w:p>
    <w:p w14:paraId="047AE3B8">
      <w:pPr>
        <w:widowControl w:val="0"/>
        <w:kinsoku/>
        <w:spacing w:line="580" w:lineRule="exact"/>
        <w:jc w:val="center"/>
        <w:rPr>
          <w:rFonts w:ascii="Times New Roman" w:hAnsi="Times New Roman" w:cs="Times New Roman"/>
          <w:color w:val="auto"/>
          <w:lang w:eastAsia="zh-CN"/>
        </w:rPr>
      </w:pPr>
      <w:r>
        <w:rPr>
          <w:rFonts w:ascii="Times New Roman" w:hAnsi="Times New Roman" w:eastAsia="方正小标宋_GBK" w:cs="Times New Roman"/>
          <w:color w:val="auto"/>
          <w:sz w:val="44"/>
          <w:szCs w:val="44"/>
          <w:lang w:eastAsia="zh-CN"/>
        </w:rPr>
        <w:t>写作演讲竞赛的通知</w:t>
      </w:r>
    </w:p>
    <w:p w14:paraId="797EAC15">
      <w:pPr>
        <w:pStyle w:val="3"/>
        <w:widowControl w:val="0"/>
        <w:spacing w:line="580" w:lineRule="exact"/>
        <w:jc w:val="both"/>
        <w:rPr>
          <w:rFonts w:ascii="Times New Roman" w:hAnsi="Times New Roman" w:eastAsia="仿宋" w:cs="Times New Roman"/>
          <w:color w:val="auto"/>
          <w:spacing w:val="5"/>
          <w:lang w:eastAsia="zh-CN"/>
        </w:rPr>
      </w:pPr>
    </w:p>
    <w:p w14:paraId="0B9CA236">
      <w:pPr>
        <w:kinsoku/>
        <w:autoSpaceDE/>
        <w:autoSpaceDN/>
        <w:adjustRightInd/>
        <w:snapToGrid/>
        <w:spacing w:line="560" w:lineRule="exact"/>
        <w:jc w:val="both"/>
        <w:textAlignment w:val="auto"/>
        <w:rPr>
          <w:rFonts w:ascii="Times New Roman" w:hAnsi="Times New Roman" w:eastAsia="方正仿宋_GBK" w:cs="Times New Roman"/>
          <w:snapToGrid/>
          <w:color w:val="auto"/>
          <w:sz w:val="30"/>
          <w:szCs w:val="30"/>
          <w:lang w:eastAsia="zh-CN"/>
        </w:rPr>
      </w:pPr>
      <w:r>
        <w:rPr>
          <w:rFonts w:ascii="Times New Roman" w:hAnsi="Times New Roman" w:eastAsia="方正仿宋_GBK" w:cs="Times New Roman"/>
          <w:snapToGrid/>
          <w:color w:val="auto"/>
          <w:sz w:val="30"/>
          <w:szCs w:val="30"/>
          <w:lang w:eastAsia="zh-CN"/>
        </w:rPr>
        <w:t>各普通本科高校：</w:t>
      </w:r>
    </w:p>
    <w:p w14:paraId="13079968">
      <w:pPr>
        <w:kinsoku/>
        <w:autoSpaceDE/>
        <w:autoSpaceDN/>
        <w:adjustRightInd/>
        <w:snapToGrid/>
        <w:spacing w:line="560" w:lineRule="exact"/>
        <w:ind w:firstLine="640"/>
        <w:jc w:val="both"/>
        <w:textAlignment w:val="auto"/>
        <w:rPr>
          <w:rFonts w:ascii="Times New Roman" w:hAnsi="Times New Roman" w:eastAsia="方正仿宋_GBK" w:cs="Times New Roman"/>
          <w:snapToGrid/>
          <w:color w:val="auto"/>
          <w:sz w:val="30"/>
          <w:szCs w:val="30"/>
          <w:lang w:eastAsia="zh-CN"/>
        </w:rPr>
      </w:pPr>
      <w:r>
        <w:rPr>
          <w:rFonts w:ascii="Times New Roman" w:hAnsi="Times New Roman" w:eastAsia="方正仿宋_GBK" w:cs="Times New Roman"/>
          <w:snapToGrid/>
          <w:color w:val="auto"/>
          <w:sz w:val="30"/>
          <w:szCs w:val="30"/>
          <w:lang w:eastAsia="zh-CN"/>
        </w:rPr>
        <w:t>为落实立德树人根本任务，切实贯彻《教育部等七部门关于深入推进中华优秀语言文化传承发展，提高全民语言文化素养的意见》，培养大学生创新意识、逻辑思维和中文写作与演讲能力，进一步推动中国语言文学类专业课程教学改革与建设，提高专业人才培养水平，根据湖南省教育厅《关于组织举办2026年全省普通高校大学生学科竞赛的通知》（湘教通〔2026〕10号）文件精神，定于2026年11月14日至11月15日在张家界学院举办第十一届湖南省大学生写作演讲竞赛。现将有关事项通知如下：</w:t>
      </w:r>
    </w:p>
    <w:p w14:paraId="2594EF91">
      <w:pPr>
        <w:widowControl w:val="0"/>
        <w:kinsoku/>
        <w:spacing w:line="600" w:lineRule="exact"/>
        <w:ind w:firstLine="580" w:firstLineChars="200"/>
        <w:jc w:val="both"/>
        <w:rPr>
          <w:rFonts w:ascii="Times New Roman" w:hAnsi="Times New Roman" w:eastAsia="黑体" w:cs="Times New Roman"/>
          <w:color w:val="auto"/>
          <w:spacing w:val="-5"/>
          <w:sz w:val="30"/>
          <w:szCs w:val="30"/>
          <w:lang w:eastAsia="zh-CN"/>
        </w:rPr>
      </w:pPr>
      <w:r>
        <w:rPr>
          <w:rFonts w:ascii="Times New Roman" w:hAnsi="Times New Roman" w:eastAsia="黑体" w:cs="Times New Roman"/>
          <w:color w:val="auto"/>
          <w:spacing w:val="-5"/>
          <w:sz w:val="30"/>
          <w:szCs w:val="30"/>
          <w:lang w:eastAsia="zh-CN"/>
        </w:rPr>
        <w:t>一、组织机构</w:t>
      </w:r>
    </w:p>
    <w:p w14:paraId="5DB75DC6">
      <w:pPr>
        <w:pStyle w:val="3"/>
        <w:widowControl w:val="0"/>
        <w:kinsoku/>
        <w:topLinePunct/>
        <w:spacing w:line="600" w:lineRule="exact"/>
        <w:ind w:firstLine="622" w:firstLineChars="200"/>
        <w:jc w:val="both"/>
        <w:rPr>
          <w:rFonts w:ascii="Times New Roman" w:hAnsi="Times New Roman" w:eastAsia="方正仿宋_GBK" w:cs="Times New Roman"/>
          <w:color w:val="auto"/>
          <w:spacing w:val="5"/>
          <w:lang w:eastAsia="zh-CN"/>
        </w:rPr>
      </w:pPr>
      <w:r>
        <w:rPr>
          <w:rFonts w:ascii="Times New Roman" w:hAnsi="Times New Roman" w:eastAsia="方正仿宋_GBK" w:cs="Times New Roman"/>
          <w:b/>
          <w:bCs/>
          <w:color w:val="auto"/>
          <w:spacing w:val="5"/>
          <w:lang w:eastAsia="zh-CN"/>
        </w:rPr>
        <w:t>主办单位</w:t>
      </w:r>
      <w:r>
        <w:rPr>
          <w:rFonts w:ascii="Times New Roman" w:hAnsi="Times New Roman" w:eastAsia="方正仿宋_GBK" w:cs="Times New Roman"/>
          <w:color w:val="auto"/>
          <w:spacing w:val="5"/>
          <w:lang w:eastAsia="zh-CN"/>
        </w:rPr>
        <w:t>：湖南省教育厅</w:t>
      </w:r>
    </w:p>
    <w:p w14:paraId="5E955570">
      <w:pPr>
        <w:pStyle w:val="3"/>
        <w:widowControl w:val="0"/>
        <w:kinsoku/>
        <w:topLinePunct/>
        <w:spacing w:line="600" w:lineRule="exact"/>
        <w:ind w:firstLine="622" w:firstLineChars="200"/>
        <w:jc w:val="both"/>
        <w:rPr>
          <w:rFonts w:ascii="Times New Roman" w:hAnsi="Times New Roman" w:eastAsia="方正仿宋_GBK" w:cs="Times New Roman"/>
          <w:color w:val="auto"/>
          <w:spacing w:val="5"/>
          <w:lang w:eastAsia="zh-CN"/>
        </w:rPr>
      </w:pPr>
      <w:r>
        <w:rPr>
          <w:rFonts w:ascii="Times New Roman" w:hAnsi="Times New Roman" w:eastAsia="方正仿宋_GBK" w:cs="Times New Roman"/>
          <w:b/>
          <w:bCs/>
          <w:color w:val="auto"/>
          <w:spacing w:val="5"/>
          <w:lang w:eastAsia="zh-CN"/>
        </w:rPr>
        <w:t>承办单位</w:t>
      </w:r>
      <w:r>
        <w:rPr>
          <w:rFonts w:ascii="Times New Roman" w:hAnsi="Times New Roman" w:eastAsia="方正仿宋_GBK" w:cs="Times New Roman"/>
          <w:color w:val="auto"/>
          <w:spacing w:val="5"/>
          <w:lang w:eastAsia="zh-CN"/>
        </w:rPr>
        <w:t>：张家界学院</w:t>
      </w:r>
    </w:p>
    <w:p w14:paraId="48ACA6D2">
      <w:pPr>
        <w:widowControl w:val="0"/>
        <w:numPr>
          <w:ilvl w:val="0"/>
          <w:numId w:val="1"/>
        </w:numPr>
        <w:kinsoku/>
        <w:spacing w:line="600" w:lineRule="exact"/>
        <w:ind w:firstLine="580" w:firstLineChars="200"/>
        <w:jc w:val="both"/>
        <w:rPr>
          <w:rFonts w:ascii="Times New Roman" w:hAnsi="Times New Roman" w:eastAsia="黑体" w:cs="Times New Roman"/>
          <w:color w:val="auto"/>
          <w:spacing w:val="-5"/>
          <w:sz w:val="30"/>
          <w:szCs w:val="30"/>
          <w:lang w:eastAsia="zh-CN"/>
        </w:rPr>
      </w:pPr>
      <w:r>
        <w:rPr>
          <w:rFonts w:ascii="Times New Roman" w:hAnsi="Times New Roman" w:eastAsia="黑体" w:cs="Times New Roman"/>
          <w:color w:val="auto"/>
          <w:spacing w:val="-5"/>
          <w:sz w:val="30"/>
          <w:szCs w:val="30"/>
          <w:lang w:eastAsia="zh-CN"/>
        </w:rPr>
        <w:t>竞赛说明</w:t>
      </w:r>
    </w:p>
    <w:p w14:paraId="22888F7F">
      <w:pPr>
        <w:widowControl w:val="0"/>
        <w:kinsoku/>
        <w:topLinePunct/>
        <w:spacing w:line="600" w:lineRule="exact"/>
        <w:ind w:firstLine="602" w:firstLineChars="200"/>
        <w:jc w:val="both"/>
        <w:rPr>
          <w:rFonts w:ascii="Times New Roman" w:hAnsi="Times New Roman" w:eastAsia="方正仿宋_GBK" w:cs="Times New Roman"/>
          <w:b/>
          <w:bCs/>
          <w:color w:val="auto"/>
          <w:sz w:val="30"/>
          <w:szCs w:val="30"/>
          <w:lang w:eastAsia="zh-CN"/>
        </w:rPr>
      </w:pPr>
      <w:r>
        <w:rPr>
          <w:rFonts w:ascii="Times New Roman" w:hAnsi="Times New Roman" w:eastAsia="方正仿宋_GBK" w:cs="Times New Roman"/>
          <w:b/>
          <w:bCs/>
          <w:color w:val="auto"/>
          <w:sz w:val="30"/>
          <w:szCs w:val="30"/>
          <w:lang w:eastAsia="zh-CN"/>
        </w:rPr>
        <w:t>（一）竞赛组别</w:t>
      </w:r>
    </w:p>
    <w:p w14:paraId="6BF5C05E">
      <w:pPr>
        <w:widowControl w:val="0"/>
        <w:kinsoku/>
        <w:topLinePunct/>
        <w:spacing w:line="600" w:lineRule="exact"/>
        <w:ind w:firstLine="606"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b/>
          <w:bCs/>
          <w:color w:val="auto"/>
          <w:spacing w:val="1"/>
          <w:sz w:val="30"/>
          <w:szCs w:val="30"/>
          <w:lang w:eastAsia="zh-CN"/>
        </w:rPr>
        <w:t>1.文学评论组</w:t>
      </w:r>
      <w:r>
        <w:rPr>
          <w:rFonts w:ascii="Times New Roman" w:hAnsi="Times New Roman" w:eastAsia="方正仿宋_GBK" w:cs="Times New Roman"/>
          <w:color w:val="auto"/>
          <w:spacing w:val="1"/>
          <w:sz w:val="30"/>
          <w:szCs w:val="30"/>
          <w:lang w:eastAsia="zh-CN"/>
        </w:rPr>
        <w:t>：以古今中外某一文学经典或文学现象为对象， 撰写一篇1500字左右的文学评论文章。</w:t>
      </w:r>
    </w:p>
    <w:p w14:paraId="4DE1D00E">
      <w:pPr>
        <w:widowControl w:val="0"/>
        <w:kinsoku/>
        <w:topLinePunct/>
        <w:spacing w:line="600" w:lineRule="exact"/>
        <w:ind w:firstLine="606"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b/>
          <w:bCs/>
          <w:color w:val="auto"/>
          <w:spacing w:val="1"/>
          <w:sz w:val="30"/>
          <w:szCs w:val="30"/>
          <w:lang w:eastAsia="zh-CN"/>
        </w:rPr>
        <w:t>2.文学创作组：</w:t>
      </w:r>
      <w:r>
        <w:rPr>
          <w:rFonts w:ascii="Times New Roman" w:hAnsi="Times New Roman" w:eastAsia="方正仿宋_GBK" w:cs="Times New Roman"/>
          <w:color w:val="auto"/>
          <w:spacing w:val="1"/>
          <w:sz w:val="30"/>
          <w:szCs w:val="30"/>
          <w:lang w:eastAsia="zh-CN"/>
        </w:rPr>
        <w:t>按要求创作一篇1500字左右的散文。</w:t>
      </w:r>
    </w:p>
    <w:p w14:paraId="6AF7974E">
      <w:pPr>
        <w:widowControl w:val="0"/>
        <w:kinsoku/>
        <w:topLinePunct/>
        <w:spacing w:line="600" w:lineRule="exact"/>
        <w:ind w:firstLine="606"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b/>
          <w:bCs/>
          <w:color w:val="auto"/>
          <w:spacing w:val="1"/>
          <w:sz w:val="30"/>
          <w:szCs w:val="30"/>
          <w:lang w:eastAsia="zh-CN"/>
        </w:rPr>
        <w:t>3.演讲组：</w:t>
      </w:r>
      <w:r>
        <w:rPr>
          <w:rFonts w:ascii="Times New Roman" w:hAnsi="Times New Roman" w:eastAsia="方正仿宋_GBK" w:cs="Times New Roman"/>
          <w:color w:val="auto"/>
          <w:spacing w:val="1"/>
          <w:sz w:val="30"/>
          <w:szCs w:val="30"/>
          <w:lang w:eastAsia="zh-CN"/>
        </w:rPr>
        <w:t>根据题目、主题或材料进行命题演讲和即兴演讲。</w:t>
      </w:r>
    </w:p>
    <w:p w14:paraId="37746C98">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每校各组别限报3名选手，每位选手限1名指导老师。</w:t>
      </w:r>
    </w:p>
    <w:p w14:paraId="0876D45F">
      <w:pPr>
        <w:widowControl w:val="0"/>
        <w:kinsoku/>
        <w:topLinePunct/>
        <w:spacing w:line="600" w:lineRule="exact"/>
        <w:ind w:firstLine="602" w:firstLineChars="200"/>
        <w:jc w:val="both"/>
        <w:rPr>
          <w:rFonts w:ascii="Times New Roman" w:hAnsi="Times New Roman" w:eastAsia="方正仿宋_GBK" w:cs="Times New Roman"/>
          <w:b/>
          <w:bCs/>
          <w:color w:val="auto"/>
          <w:sz w:val="30"/>
          <w:szCs w:val="30"/>
          <w:lang w:eastAsia="zh-CN"/>
        </w:rPr>
      </w:pPr>
      <w:r>
        <w:rPr>
          <w:rFonts w:ascii="Times New Roman" w:hAnsi="Times New Roman" w:eastAsia="方正仿宋_GBK" w:cs="Times New Roman"/>
          <w:b/>
          <w:bCs/>
          <w:color w:val="auto"/>
          <w:sz w:val="30"/>
          <w:szCs w:val="30"/>
          <w:lang w:eastAsia="zh-CN"/>
        </w:rPr>
        <w:t>（二）参赛对象</w:t>
      </w:r>
    </w:p>
    <w:p w14:paraId="6D2906F2">
      <w:pPr>
        <w:widowControl w:val="0"/>
        <w:kinsoku/>
        <w:topLinePunct/>
        <w:spacing w:line="600" w:lineRule="exact"/>
        <w:ind w:firstLine="604" w:firstLineChars="200"/>
        <w:jc w:val="both"/>
        <w:rPr>
          <w:rFonts w:hint="eastAsia"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1.文学创作组、演讲组：全省普通本科高校全日制在校本科生</w:t>
      </w:r>
      <w:r>
        <w:rPr>
          <w:rFonts w:hint="eastAsia" w:ascii="Times New Roman" w:hAnsi="Times New Roman" w:eastAsia="方正仿宋_GBK" w:cs="Times New Roman"/>
          <w:color w:val="auto"/>
          <w:spacing w:val="1"/>
          <w:sz w:val="30"/>
          <w:szCs w:val="30"/>
          <w:lang w:eastAsia="zh-CN"/>
        </w:rPr>
        <w:t>。</w:t>
      </w:r>
    </w:p>
    <w:p w14:paraId="7DA53555">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2.文学评论组：中国语言文学类专业（包括汉语言文学、汉语言、汉语国际教育、秘书学、数字人文、应用中文等）全日制在校本科生。</w:t>
      </w:r>
    </w:p>
    <w:p w14:paraId="45FBED5F">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3.曾在往届湖南省大学生写作演讲竞赛获一等奖的学生，不再参加同一组别的竞赛。</w:t>
      </w:r>
    </w:p>
    <w:p w14:paraId="6CCE3A23">
      <w:pPr>
        <w:widowControl w:val="0"/>
        <w:kinsoku/>
        <w:topLinePunct/>
        <w:spacing w:line="600" w:lineRule="exact"/>
        <w:ind w:firstLine="602" w:firstLineChars="200"/>
        <w:jc w:val="both"/>
        <w:rPr>
          <w:rFonts w:ascii="Times New Roman" w:hAnsi="Times New Roman" w:eastAsia="方正仿宋_GBK" w:cs="Times New Roman"/>
          <w:b/>
          <w:bCs/>
          <w:color w:val="auto"/>
          <w:sz w:val="30"/>
          <w:szCs w:val="30"/>
          <w:lang w:eastAsia="zh-CN"/>
        </w:rPr>
      </w:pPr>
      <w:r>
        <w:rPr>
          <w:rFonts w:ascii="Times New Roman" w:hAnsi="Times New Roman" w:eastAsia="方正仿宋_GBK" w:cs="Times New Roman"/>
          <w:b/>
          <w:bCs/>
          <w:color w:val="auto"/>
          <w:sz w:val="30"/>
          <w:szCs w:val="30"/>
          <w:lang w:eastAsia="zh-CN"/>
        </w:rPr>
        <w:t>（三）竞赛安排</w:t>
      </w:r>
    </w:p>
    <w:p w14:paraId="3E994EBF">
      <w:pPr>
        <w:pStyle w:val="3"/>
        <w:kinsoku/>
        <w:topLinePunct/>
        <w:spacing w:line="600" w:lineRule="exact"/>
        <w:ind w:firstLine="554" w:firstLineChars="200"/>
        <w:rPr>
          <w:rFonts w:ascii="Times New Roman" w:hAnsi="Times New Roman" w:eastAsia="方正仿宋_GBK" w:cs="Times New Roman"/>
          <w:color w:val="auto"/>
          <w:lang w:eastAsia="zh-CN"/>
        </w:rPr>
      </w:pPr>
      <w:r>
        <w:rPr>
          <w:rFonts w:ascii="Times New Roman" w:hAnsi="Times New Roman" w:eastAsia="方正仿宋_GBK" w:cs="Times New Roman"/>
          <w:b/>
          <w:bCs/>
          <w:color w:val="auto"/>
          <w:spacing w:val="-12"/>
          <w:lang w:eastAsia="zh-CN"/>
        </w:rPr>
        <w:t>1.校赛</w:t>
      </w:r>
    </w:p>
    <w:p w14:paraId="1A6EBCF2">
      <w:pPr>
        <w:kinsoku/>
        <w:autoSpaceDE/>
        <w:autoSpaceDN/>
        <w:adjustRightInd/>
        <w:snapToGrid/>
        <w:spacing w:line="600" w:lineRule="exact"/>
        <w:ind w:firstLine="640"/>
        <w:jc w:val="both"/>
        <w:textAlignment w:val="auto"/>
        <w:rPr>
          <w:rFonts w:ascii="Times New Roman" w:hAnsi="Times New Roman" w:eastAsia="方正仿宋_GBK" w:cs="Times New Roman"/>
          <w:snapToGrid/>
          <w:color w:val="auto"/>
          <w:sz w:val="30"/>
          <w:szCs w:val="30"/>
          <w:lang w:eastAsia="zh-CN"/>
        </w:rPr>
      </w:pPr>
      <w:r>
        <w:rPr>
          <w:rFonts w:ascii="Times New Roman" w:hAnsi="Times New Roman" w:eastAsia="方正仿宋_GBK" w:cs="Times New Roman"/>
          <w:snapToGrid/>
          <w:color w:val="auto"/>
          <w:sz w:val="30"/>
          <w:szCs w:val="30"/>
          <w:lang w:eastAsia="zh-CN"/>
        </w:rPr>
        <w:t>各高校自行组织校赛，选拔优胜选手参加省赛。不接受个人报 名，不接受未组织校赛的高校报名。各高校经选拔、公示，于10月14日前向竞赛组委会报送《2026年第十一届湖南省大学生写作演讲竞赛参赛报名表》（附件3），同时需提交推荐选手的学籍和专业证明、校赛组织情况（通知、规模、参赛名单、获奖通报等）的材料。</w:t>
      </w:r>
    </w:p>
    <w:p w14:paraId="2553554D">
      <w:pPr>
        <w:pStyle w:val="3"/>
        <w:kinsoku/>
        <w:topLinePunct/>
        <w:spacing w:line="600" w:lineRule="exact"/>
        <w:ind w:firstLine="574" w:firstLineChars="200"/>
        <w:rPr>
          <w:rFonts w:ascii="Times New Roman" w:hAnsi="Times New Roman" w:eastAsia="方正仿宋_GBK" w:cs="Times New Roman"/>
          <w:color w:val="auto"/>
          <w:lang w:eastAsia="zh-CN"/>
        </w:rPr>
      </w:pPr>
      <w:r>
        <w:rPr>
          <w:rFonts w:ascii="Times New Roman" w:hAnsi="Times New Roman" w:eastAsia="方正仿宋_GBK" w:cs="Times New Roman"/>
          <w:b/>
          <w:bCs/>
          <w:color w:val="auto"/>
          <w:spacing w:val="-7"/>
          <w:lang w:eastAsia="zh-CN"/>
        </w:rPr>
        <w:t>2.省赛</w:t>
      </w:r>
    </w:p>
    <w:p w14:paraId="08FC2618">
      <w:pPr>
        <w:kinsoku/>
        <w:autoSpaceDE/>
        <w:autoSpaceDN/>
        <w:adjustRightInd/>
        <w:snapToGrid/>
        <w:spacing w:line="600" w:lineRule="exact"/>
        <w:ind w:firstLine="640"/>
        <w:jc w:val="both"/>
        <w:textAlignment w:val="auto"/>
        <w:rPr>
          <w:rFonts w:ascii="Times New Roman" w:hAnsi="Times New Roman" w:eastAsia="方正仿宋_GBK" w:cs="Times New Roman"/>
          <w:snapToGrid/>
          <w:color w:val="auto"/>
          <w:sz w:val="30"/>
          <w:szCs w:val="30"/>
          <w:lang w:eastAsia="zh-CN"/>
        </w:rPr>
      </w:pPr>
      <w:r>
        <w:rPr>
          <w:rFonts w:ascii="Times New Roman" w:hAnsi="Times New Roman" w:eastAsia="方正仿宋_GBK" w:cs="Times New Roman"/>
          <w:snapToGrid/>
          <w:color w:val="auto"/>
          <w:sz w:val="30"/>
          <w:szCs w:val="30"/>
          <w:lang w:eastAsia="zh-CN"/>
        </w:rPr>
        <w:t>经竞赛组委会秘书处资格审查，每个高校组成一支省赛参赛队伍，每队限领队1名、带队指导老师1名。</w:t>
      </w:r>
    </w:p>
    <w:p w14:paraId="4C4E2642">
      <w:pPr>
        <w:kinsoku/>
        <w:autoSpaceDE/>
        <w:autoSpaceDN/>
        <w:adjustRightInd/>
        <w:snapToGrid/>
        <w:spacing w:line="600" w:lineRule="exact"/>
        <w:ind w:firstLine="640"/>
        <w:jc w:val="both"/>
        <w:textAlignment w:val="auto"/>
        <w:rPr>
          <w:rFonts w:ascii="Times New Roman" w:hAnsi="Times New Roman" w:eastAsia="方正仿宋_GBK" w:cs="Times New Roman"/>
          <w:snapToGrid/>
          <w:color w:val="auto"/>
          <w:sz w:val="30"/>
          <w:szCs w:val="30"/>
          <w:lang w:eastAsia="zh-CN"/>
        </w:rPr>
      </w:pPr>
      <w:r>
        <w:rPr>
          <w:rFonts w:ascii="Times New Roman" w:hAnsi="Times New Roman" w:eastAsia="方正仿宋_GBK" w:cs="Times New Roman"/>
          <w:snapToGrid/>
          <w:color w:val="auto"/>
          <w:sz w:val="30"/>
          <w:szCs w:val="30"/>
          <w:lang w:eastAsia="zh-CN"/>
        </w:rPr>
        <w:t>文学评论组、文学创作组竞赛均包含</w:t>
      </w:r>
      <w:r>
        <w:rPr>
          <w:rFonts w:ascii="Times New Roman" w:hAnsi="Times New Roman" w:eastAsia="方正仿宋_GBK" w:cs="Times New Roman"/>
          <w:b/>
          <w:bCs/>
          <w:snapToGrid/>
          <w:color w:val="auto"/>
          <w:sz w:val="30"/>
          <w:szCs w:val="30"/>
          <w:lang w:eastAsia="zh-CN"/>
        </w:rPr>
        <w:t>笔试</w:t>
      </w:r>
      <w:r>
        <w:rPr>
          <w:rFonts w:ascii="Times New Roman" w:hAnsi="Times New Roman" w:eastAsia="方正仿宋_GBK" w:cs="Times New Roman"/>
          <w:snapToGrid/>
          <w:color w:val="auto"/>
          <w:sz w:val="30"/>
          <w:szCs w:val="30"/>
          <w:lang w:eastAsia="zh-CN"/>
        </w:rPr>
        <w:t>和</w:t>
      </w:r>
      <w:r>
        <w:rPr>
          <w:rFonts w:ascii="Times New Roman" w:hAnsi="Times New Roman" w:eastAsia="方正仿宋_GBK" w:cs="Times New Roman"/>
          <w:b/>
          <w:bCs/>
          <w:snapToGrid/>
          <w:color w:val="auto"/>
          <w:sz w:val="30"/>
          <w:szCs w:val="30"/>
          <w:lang w:eastAsia="zh-CN"/>
        </w:rPr>
        <w:t>答辩</w:t>
      </w:r>
      <w:r>
        <w:rPr>
          <w:rFonts w:ascii="Times New Roman" w:hAnsi="Times New Roman" w:eastAsia="方正仿宋_GBK" w:cs="Times New Roman"/>
          <w:snapToGrid/>
          <w:color w:val="auto"/>
          <w:sz w:val="30"/>
          <w:szCs w:val="30"/>
          <w:lang w:eastAsia="zh-CN"/>
        </w:rPr>
        <w:t>两个环节。笔 试权重为80%，答辩权重为20%。笔试为闭卷，时长150分钟。笔试成绩排名前15%的选手进入答辩环节。答辩时间不超过3分钟。</w:t>
      </w:r>
    </w:p>
    <w:p w14:paraId="6D1E8D03">
      <w:pPr>
        <w:kinsoku/>
        <w:autoSpaceDE/>
        <w:autoSpaceDN/>
        <w:adjustRightInd/>
        <w:snapToGrid/>
        <w:spacing w:line="600" w:lineRule="exact"/>
        <w:ind w:firstLine="640"/>
        <w:jc w:val="both"/>
        <w:textAlignment w:val="auto"/>
        <w:rPr>
          <w:rFonts w:ascii="Times New Roman" w:hAnsi="Times New Roman" w:eastAsia="方正仿宋_GBK" w:cs="Times New Roman"/>
          <w:snapToGrid/>
          <w:color w:val="auto"/>
          <w:sz w:val="30"/>
          <w:szCs w:val="30"/>
          <w:lang w:eastAsia="zh-CN"/>
        </w:rPr>
      </w:pPr>
      <w:r>
        <w:rPr>
          <w:rFonts w:ascii="Times New Roman" w:hAnsi="Times New Roman" w:eastAsia="方正仿宋_GBK" w:cs="Times New Roman"/>
          <w:snapToGrid/>
          <w:color w:val="auto"/>
          <w:sz w:val="30"/>
          <w:szCs w:val="30"/>
          <w:lang w:eastAsia="zh-CN"/>
        </w:rPr>
        <w:t>演讲组竞赛包含</w:t>
      </w:r>
      <w:r>
        <w:rPr>
          <w:rFonts w:ascii="Times New Roman" w:hAnsi="Times New Roman" w:eastAsia="方正仿宋_GBK" w:cs="Times New Roman"/>
          <w:b/>
          <w:bCs/>
          <w:snapToGrid/>
          <w:color w:val="auto"/>
          <w:sz w:val="30"/>
          <w:szCs w:val="30"/>
          <w:lang w:eastAsia="zh-CN"/>
        </w:rPr>
        <w:t>命题演讲</w:t>
      </w:r>
      <w:r>
        <w:rPr>
          <w:rFonts w:ascii="Times New Roman" w:hAnsi="Times New Roman" w:eastAsia="方正仿宋_GBK" w:cs="Times New Roman"/>
          <w:snapToGrid/>
          <w:color w:val="auto"/>
          <w:sz w:val="30"/>
          <w:szCs w:val="30"/>
          <w:lang w:eastAsia="zh-CN"/>
        </w:rPr>
        <w:t>和</w:t>
      </w:r>
      <w:r>
        <w:rPr>
          <w:rFonts w:ascii="Times New Roman" w:hAnsi="Times New Roman" w:eastAsia="方正仿宋_GBK" w:cs="Times New Roman"/>
          <w:b/>
          <w:bCs/>
          <w:snapToGrid/>
          <w:color w:val="auto"/>
          <w:sz w:val="30"/>
          <w:szCs w:val="30"/>
          <w:lang w:eastAsia="zh-CN"/>
        </w:rPr>
        <w:t>即兴演讲</w:t>
      </w:r>
      <w:r>
        <w:rPr>
          <w:rFonts w:ascii="Times New Roman" w:hAnsi="Times New Roman" w:eastAsia="方正仿宋_GBK" w:cs="Times New Roman"/>
          <w:snapToGrid/>
          <w:color w:val="auto"/>
          <w:sz w:val="30"/>
          <w:szCs w:val="30"/>
          <w:lang w:eastAsia="zh-CN"/>
        </w:rPr>
        <w:t>两个环节。命题演讲占50%，即兴演讲占50%。命题演讲成绩排名前60%的选手进入即兴演讲环节。命题演讲为5分钟（正负15秒，不足或超过时间酌情扣分），即兴演讲为3分钟（正负15秒，不足或超过时间酌情扣分）。</w:t>
      </w:r>
    </w:p>
    <w:p w14:paraId="4814A087">
      <w:pPr>
        <w:kinsoku/>
        <w:autoSpaceDE/>
        <w:autoSpaceDN/>
        <w:adjustRightInd/>
        <w:snapToGrid/>
        <w:spacing w:line="600" w:lineRule="exact"/>
        <w:ind w:firstLine="640"/>
        <w:jc w:val="both"/>
        <w:textAlignment w:val="auto"/>
        <w:rPr>
          <w:rFonts w:hint="eastAsia" w:ascii="Times New Roman" w:hAnsi="Times New Roman" w:eastAsia="方正仿宋_GBK" w:cs="Times New Roman"/>
          <w:snapToGrid/>
          <w:color w:val="auto"/>
          <w:sz w:val="30"/>
          <w:szCs w:val="30"/>
          <w:lang w:eastAsia="zh-CN"/>
        </w:rPr>
      </w:pPr>
      <w:r>
        <w:rPr>
          <w:rFonts w:hint="eastAsia" w:ascii="Times New Roman" w:hAnsi="Times New Roman" w:eastAsia="方正仿宋_GBK" w:cs="Times New Roman"/>
          <w:snapToGrid/>
          <w:color w:val="auto"/>
          <w:sz w:val="30"/>
          <w:szCs w:val="30"/>
          <w:lang w:val="en-US" w:eastAsia="zh-CN"/>
        </w:rPr>
        <w:t>今年</w:t>
      </w:r>
      <w:r>
        <w:rPr>
          <w:rFonts w:hint="eastAsia" w:ascii="Times New Roman" w:hAnsi="Times New Roman" w:eastAsia="方正仿宋_GBK" w:cs="Times New Roman"/>
          <w:snapToGrid/>
          <w:color w:val="auto"/>
          <w:sz w:val="30"/>
          <w:szCs w:val="30"/>
          <w:lang w:eastAsia="zh-CN"/>
        </w:rPr>
        <w:t>是中国工农红军长征胜利90周年，亦为“十五五”规划开局之年。时代各有不同，长征一脉相承。三湘大地正以“低成本创业、高品质生活”的良好生态，吸引广大青年以创新为炬火，以奋斗为足迹，</w:t>
      </w:r>
      <w:r>
        <w:rPr>
          <w:rFonts w:hint="eastAsia" w:ascii="Times New Roman" w:hAnsi="Times New Roman" w:eastAsia="方正仿宋_GBK" w:cs="Times New Roman"/>
          <w:snapToGrid/>
          <w:color w:val="auto"/>
          <w:sz w:val="30"/>
          <w:szCs w:val="30"/>
          <w:lang w:val="en-US" w:eastAsia="zh-CN"/>
        </w:rPr>
        <w:t>筑梦前行，</w:t>
      </w:r>
      <w:r>
        <w:rPr>
          <w:rFonts w:hint="eastAsia" w:ascii="Times New Roman" w:hAnsi="Times New Roman" w:eastAsia="方正仿宋_GBK" w:cs="Times New Roman"/>
          <w:snapToGrid/>
          <w:color w:val="auto"/>
          <w:sz w:val="30"/>
          <w:szCs w:val="30"/>
          <w:lang w:eastAsia="zh-CN"/>
        </w:rPr>
        <w:t>书写着属于这一代人的长征新篇。本</w:t>
      </w:r>
      <w:r>
        <w:rPr>
          <w:rFonts w:hint="eastAsia" w:ascii="Times New Roman" w:hAnsi="Times New Roman" w:eastAsia="方正仿宋_GBK" w:cs="Times New Roman"/>
          <w:snapToGrid/>
          <w:color w:val="auto"/>
          <w:sz w:val="30"/>
          <w:szCs w:val="30"/>
          <w:lang w:val="en-US" w:eastAsia="zh-CN"/>
        </w:rPr>
        <w:t>次</w:t>
      </w:r>
      <w:r>
        <w:rPr>
          <w:rFonts w:hint="eastAsia" w:ascii="Times New Roman" w:hAnsi="Times New Roman" w:eastAsia="方正仿宋_GBK" w:cs="Times New Roman"/>
          <w:snapToGrid/>
          <w:color w:val="auto"/>
          <w:sz w:val="30"/>
          <w:szCs w:val="30"/>
          <w:lang w:eastAsia="zh-CN"/>
        </w:rPr>
        <w:t>命题演讲以“长征”为主题，旨在引领青年学子重返历史现场，汲取精神伟力，将红色基因转化为创新创业的时代自觉。</w:t>
      </w:r>
    </w:p>
    <w:p w14:paraId="5A5F3F5F">
      <w:pPr>
        <w:widowControl w:val="0"/>
        <w:kinsoku/>
        <w:topLinePunct/>
        <w:spacing w:line="600" w:lineRule="exact"/>
        <w:ind w:firstLine="602" w:firstLineChars="200"/>
        <w:jc w:val="both"/>
        <w:rPr>
          <w:rFonts w:ascii="Times New Roman" w:hAnsi="Times New Roman" w:eastAsia="方正仿宋_GBK" w:cs="Times New Roman"/>
          <w:b/>
          <w:bCs/>
          <w:color w:val="auto"/>
          <w:sz w:val="30"/>
          <w:szCs w:val="30"/>
          <w:lang w:eastAsia="zh-CN"/>
        </w:rPr>
      </w:pPr>
      <w:r>
        <w:rPr>
          <w:rFonts w:ascii="Times New Roman" w:hAnsi="Times New Roman" w:eastAsia="方正仿宋_GBK" w:cs="Times New Roman"/>
          <w:b/>
          <w:bCs/>
          <w:color w:val="auto"/>
          <w:sz w:val="30"/>
          <w:szCs w:val="30"/>
          <w:lang w:eastAsia="zh-CN"/>
        </w:rPr>
        <w:t>（四）评奖规则</w:t>
      </w:r>
    </w:p>
    <w:p w14:paraId="130F01AC">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1.文学评论组、文学创作组根据笔试和答辩综合成绩确定一等 奖。参加答辩的选手，综合成绩排名靠后的自动转为二等奖；其他 二、三等奖，依据省赛笔试成绩排名确定。未参加答辩的选手，不 得评为一等奖。</w:t>
      </w:r>
    </w:p>
    <w:p w14:paraId="41BFD503">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2.演讲组采用百分制，根据省赛两轮演讲总分确定名次。</w:t>
      </w:r>
    </w:p>
    <w:p w14:paraId="775BB066">
      <w:pPr>
        <w:widowControl w:val="0"/>
        <w:kinsoku/>
        <w:topLinePunct/>
        <w:spacing w:line="600" w:lineRule="exact"/>
        <w:ind w:firstLine="602" w:firstLineChars="200"/>
        <w:jc w:val="both"/>
        <w:rPr>
          <w:rFonts w:ascii="Times New Roman" w:hAnsi="Times New Roman" w:eastAsia="方正仿宋_GBK" w:cs="Times New Roman"/>
          <w:b/>
          <w:bCs/>
          <w:color w:val="auto"/>
          <w:sz w:val="30"/>
          <w:szCs w:val="30"/>
          <w:lang w:eastAsia="zh-CN"/>
        </w:rPr>
      </w:pPr>
      <w:r>
        <w:rPr>
          <w:rFonts w:ascii="Times New Roman" w:hAnsi="Times New Roman" w:eastAsia="方正仿宋_GBK" w:cs="Times New Roman"/>
          <w:b/>
          <w:bCs/>
          <w:color w:val="auto"/>
          <w:sz w:val="30"/>
          <w:szCs w:val="30"/>
          <w:lang w:eastAsia="zh-CN"/>
        </w:rPr>
        <w:t>（五）奖项设置</w:t>
      </w:r>
    </w:p>
    <w:p w14:paraId="138B30DE">
      <w:pPr>
        <w:widowControl w:val="0"/>
        <w:kinsoku/>
        <w:topLinePunct/>
        <w:spacing w:line="600" w:lineRule="exact"/>
        <w:ind w:firstLine="604" w:firstLineChars="200"/>
        <w:jc w:val="both"/>
        <w:rPr>
          <w:rFonts w:ascii="Times New Roman" w:hAnsi="Times New Roman" w:eastAsia="方正仿宋_GBK" w:cs="Times New Roman"/>
          <w:dstrike/>
          <w:color w:val="auto"/>
          <w:spacing w:val="1"/>
          <w:sz w:val="30"/>
          <w:szCs w:val="30"/>
          <w:lang w:eastAsia="zh-CN"/>
        </w:rPr>
      </w:pPr>
      <w:r>
        <w:rPr>
          <w:rFonts w:ascii="Times New Roman" w:hAnsi="Times New Roman" w:eastAsia="方正仿宋_GBK" w:cs="Times New Roman"/>
          <w:color w:val="auto"/>
          <w:spacing w:val="1"/>
          <w:sz w:val="30"/>
          <w:szCs w:val="30"/>
          <w:lang w:eastAsia="zh-CN"/>
        </w:rPr>
        <w:t>竞赛设个人奖、团体奖和优秀组织奖。</w:t>
      </w:r>
    </w:p>
    <w:p w14:paraId="5DDE7935">
      <w:pPr>
        <w:pStyle w:val="3"/>
        <w:kinsoku/>
        <w:topLinePunct/>
        <w:spacing w:line="600" w:lineRule="exact"/>
        <w:ind w:firstLine="578" w:firstLineChars="200"/>
        <w:rPr>
          <w:rFonts w:ascii="Times New Roman" w:hAnsi="Times New Roman" w:eastAsia="方正仿宋_GBK" w:cs="Times New Roman"/>
          <w:color w:val="auto"/>
          <w:lang w:eastAsia="zh-CN"/>
        </w:rPr>
      </w:pPr>
      <w:r>
        <w:rPr>
          <w:rFonts w:ascii="Times New Roman" w:hAnsi="Times New Roman" w:eastAsia="方正仿宋_GBK" w:cs="Times New Roman"/>
          <w:b/>
          <w:bCs/>
          <w:color w:val="auto"/>
          <w:spacing w:val="-6"/>
          <w:lang w:eastAsia="zh-CN"/>
        </w:rPr>
        <w:t>（六）竞赛纪律</w:t>
      </w:r>
    </w:p>
    <w:p w14:paraId="3ADCC7D0">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1.竞赛组委会在张家界学院纪检监察部门的监督下，秉持公平、公正、公开的原则开展竞赛工作。</w:t>
      </w:r>
    </w:p>
    <w:p w14:paraId="42EA3D12">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2.参赛作品必须原创，不能套作，严禁抄袭剽窃。</w:t>
      </w:r>
    </w:p>
    <w:p w14:paraId="2F35B275">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3.凡参赛资格弄虚作假，竞赛作品抄袭舞弊的，一经组委会查 实，取消个人比赛成绩，永久禁赛。已颁发获奖证书的，撤销获奖资格、追回获奖证书。竞赛组委会将舞弊选手与指导教师名单反馈 给所在高校，由高校依规对其严肃处理。</w:t>
      </w:r>
    </w:p>
    <w:p w14:paraId="465ECC7D">
      <w:pPr>
        <w:widowControl w:val="0"/>
        <w:kinsoku/>
        <w:spacing w:line="600" w:lineRule="exact"/>
        <w:ind w:firstLine="580" w:firstLineChars="200"/>
        <w:jc w:val="both"/>
        <w:rPr>
          <w:rFonts w:ascii="Times New Roman" w:hAnsi="Times New Roman" w:eastAsia="黑体" w:cs="Times New Roman"/>
          <w:color w:val="auto"/>
          <w:spacing w:val="-5"/>
          <w:sz w:val="30"/>
          <w:szCs w:val="30"/>
          <w:lang w:eastAsia="zh-CN"/>
        </w:rPr>
      </w:pPr>
    </w:p>
    <w:p w14:paraId="3A0C00F4">
      <w:pPr>
        <w:widowControl w:val="0"/>
        <w:kinsoku/>
        <w:spacing w:line="600" w:lineRule="exact"/>
        <w:ind w:firstLine="580" w:firstLineChars="200"/>
        <w:jc w:val="both"/>
        <w:rPr>
          <w:rFonts w:ascii="Times New Roman" w:hAnsi="Times New Roman" w:eastAsia="黑体" w:cs="Times New Roman"/>
          <w:color w:val="auto"/>
          <w:spacing w:val="-5"/>
          <w:sz w:val="30"/>
          <w:szCs w:val="30"/>
          <w:lang w:eastAsia="zh-CN"/>
        </w:rPr>
      </w:pPr>
      <w:bookmarkStart w:id="0" w:name="_GoBack"/>
      <w:bookmarkEnd w:id="0"/>
      <w:r>
        <w:rPr>
          <w:rFonts w:ascii="Times New Roman" w:hAnsi="Times New Roman" w:eastAsia="黑体" w:cs="Times New Roman"/>
          <w:color w:val="auto"/>
          <w:spacing w:val="-5"/>
          <w:sz w:val="30"/>
          <w:szCs w:val="30"/>
          <w:lang w:eastAsia="zh-CN"/>
        </w:rPr>
        <w:t>三、其他事项</w:t>
      </w:r>
    </w:p>
    <w:p w14:paraId="798D714C">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1.省赛期间，各参赛团队往返交费、住宿</w:t>
      </w:r>
      <w:r>
        <w:rPr>
          <w:rFonts w:hint="eastAsia" w:ascii="Times New Roman" w:hAnsi="Times New Roman" w:eastAsia="方正仿宋_GBK" w:cs="Times New Roman"/>
          <w:color w:val="auto"/>
          <w:spacing w:val="1"/>
          <w:sz w:val="30"/>
          <w:szCs w:val="30"/>
          <w:lang w:val="en-US" w:eastAsia="zh-CN"/>
        </w:rPr>
        <w:t>和餐饮</w:t>
      </w:r>
      <w:r>
        <w:rPr>
          <w:rFonts w:ascii="Times New Roman" w:hAnsi="Times New Roman" w:eastAsia="方正仿宋_GBK" w:cs="Times New Roman"/>
          <w:color w:val="auto"/>
          <w:spacing w:val="1"/>
          <w:sz w:val="30"/>
          <w:szCs w:val="30"/>
          <w:lang w:eastAsia="zh-CN"/>
        </w:rPr>
        <w:t>费</w:t>
      </w:r>
      <w:r>
        <w:rPr>
          <w:rFonts w:hint="eastAsia" w:ascii="Times New Roman" w:hAnsi="Times New Roman" w:eastAsia="方正仿宋_GBK" w:cs="Times New Roman"/>
          <w:color w:val="auto"/>
          <w:spacing w:val="1"/>
          <w:sz w:val="30"/>
          <w:szCs w:val="30"/>
          <w:lang w:val="en-US" w:eastAsia="zh-CN"/>
        </w:rPr>
        <w:t>用</w:t>
      </w:r>
      <w:r>
        <w:rPr>
          <w:rFonts w:ascii="Times New Roman" w:hAnsi="Times New Roman" w:eastAsia="方正仿宋_GBK" w:cs="Times New Roman"/>
          <w:color w:val="auto"/>
          <w:spacing w:val="1"/>
          <w:sz w:val="30"/>
          <w:szCs w:val="30"/>
          <w:lang w:eastAsia="zh-CN"/>
        </w:rPr>
        <w:t>自理。</w:t>
      </w:r>
    </w:p>
    <w:p w14:paraId="42405696">
      <w:pPr>
        <w:widowControl w:val="0"/>
        <w:kinsoku/>
        <w:topLinePunct/>
        <w:spacing w:line="600" w:lineRule="exact"/>
        <w:ind w:firstLine="600"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snapToGrid/>
          <w:color w:val="auto"/>
          <w:sz w:val="30"/>
          <w:szCs w:val="30"/>
          <w:lang w:eastAsia="zh-CN"/>
        </w:rPr>
        <w:t>2.10月14日前上报竞赛名单，经竞赛组委会秘书处审查、确认参赛资格。</w:t>
      </w:r>
    </w:p>
    <w:p w14:paraId="39469A93">
      <w:pPr>
        <w:widowControl w:val="0"/>
        <w:kinsoku/>
        <w:topLinePunct/>
        <w:spacing w:line="600" w:lineRule="exact"/>
        <w:ind w:firstLine="604"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3.竞赛工作联系方式</w:t>
      </w:r>
    </w:p>
    <w:p w14:paraId="64A4CA53">
      <w:pPr>
        <w:pStyle w:val="3"/>
        <w:kinsoku/>
        <w:topLinePunct/>
        <w:spacing w:line="600" w:lineRule="exact"/>
        <w:ind w:firstLine="610" w:firstLineChars="200"/>
        <w:rPr>
          <w:rFonts w:ascii="Times New Roman" w:hAnsi="Times New Roman" w:eastAsia="方正仿宋_GBK" w:cs="Times New Roman"/>
          <w:color w:val="auto"/>
          <w:spacing w:val="-3"/>
          <w:lang w:eastAsia="zh-CN"/>
        </w:rPr>
      </w:pPr>
      <w:r>
        <w:rPr>
          <w:rFonts w:ascii="Times New Roman" w:hAnsi="Times New Roman" w:eastAsia="方正仿宋_GBK" w:cs="Times New Roman"/>
          <w:b/>
          <w:bCs/>
          <w:color w:val="auto"/>
          <w:spacing w:val="2"/>
          <w:lang w:eastAsia="zh-CN"/>
        </w:rPr>
        <w:t>组委会通讯地址</w:t>
      </w:r>
      <w:r>
        <w:rPr>
          <w:rFonts w:ascii="Times New Roman" w:hAnsi="Times New Roman" w:eastAsia="方正仿宋_GBK" w:cs="Times New Roman"/>
          <w:color w:val="auto"/>
          <w:spacing w:val="2"/>
          <w:lang w:eastAsia="zh-CN"/>
        </w:rPr>
        <w:t>：张家界市永定区大庸桥街道温泉路1号</w:t>
      </w:r>
      <w:r>
        <w:rPr>
          <w:rFonts w:ascii="Times New Roman" w:hAnsi="Times New Roman" w:eastAsia="方正仿宋_GBK" w:cs="Times New Roman"/>
          <w:color w:val="auto"/>
          <w:spacing w:val="-3"/>
        </w:rPr>
        <w:t>（邮编：</w:t>
      </w:r>
      <w:r>
        <w:rPr>
          <w:rFonts w:ascii="Times New Roman" w:hAnsi="Times New Roman" w:eastAsia="方正仿宋_GBK" w:cs="Times New Roman"/>
          <w:color w:val="auto"/>
          <w:spacing w:val="-3"/>
          <w:lang w:eastAsia="zh-CN"/>
        </w:rPr>
        <w:t>427000</w:t>
      </w:r>
      <w:r>
        <w:rPr>
          <w:rFonts w:ascii="Times New Roman" w:hAnsi="Times New Roman" w:eastAsia="方正仿宋_GBK" w:cs="Times New Roman"/>
          <w:color w:val="auto"/>
          <w:spacing w:val="26"/>
        </w:rPr>
        <w:t>）；</w:t>
      </w:r>
      <w:r>
        <w:rPr>
          <w:rFonts w:ascii="Times New Roman" w:hAnsi="Times New Roman" w:eastAsia="方正仿宋_GBK" w:cs="Times New Roman"/>
          <w:color w:val="auto"/>
          <w:spacing w:val="-3"/>
        </w:rPr>
        <w:t>电子邮箱：</w:t>
      </w:r>
      <w:r>
        <w:fldChar w:fldCharType="begin"/>
      </w:r>
      <w:r>
        <w:instrText xml:space="preserve"> HYPERLINK "mailto:3278646811@qq.com。" </w:instrText>
      </w:r>
      <w:r>
        <w:fldChar w:fldCharType="separate"/>
      </w:r>
      <w:r>
        <w:rPr>
          <w:rStyle w:val="9"/>
          <w:rFonts w:ascii="Times New Roman" w:hAnsi="Times New Roman" w:eastAsia="方正仿宋_GBK" w:cs="Times New Roman"/>
          <w:b/>
          <w:bCs/>
          <w:color w:val="auto"/>
          <w:spacing w:val="-3"/>
          <w:u w:val="none"/>
          <w:lang w:eastAsia="zh-CN"/>
        </w:rPr>
        <w:t>372860769</w:t>
      </w:r>
      <w:r>
        <w:rPr>
          <w:rStyle w:val="9"/>
          <w:rFonts w:ascii="Times New Roman" w:hAnsi="Times New Roman" w:eastAsia="方正仿宋_GBK" w:cs="Times New Roman"/>
          <w:b/>
          <w:bCs/>
          <w:color w:val="auto"/>
          <w:spacing w:val="-3"/>
          <w:u w:val="none"/>
        </w:rPr>
        <w:t>@qq.com</w:t>
      </w:r>
      <w:r>
        <w:rPr>
          <w:rStyle w:val="9"/>
          <w:rFonts w:ascii="Times New Roman" w:hAnsi="Times New Roman" w:eastAsia="方正仿宋_GBK" w:cs="Times New Roman"/>
          <w:color w:val="auto"/>
          <w:spacing w:val="-3"/>
          <w:u w:val="none"/>
        </w:rPr>
        <w:t>。</w:t>
      </w:r>
      <w:r>
        <w:rPr>
          <w:rStyle w:val="9"/>
          <w:rFonts w:ascii="Times New Roman" w:hAnsi="Times New Roman" w:eastAsia="方正仿宋_GBK" w:cs="Times New Roman"/>
          <w:color w:val="auto"/>
          <w:spacing w:val="-3"/>
          <w:u w:val="none"/>
        </w:rPr>
        <w:fldChar w:fldCharType="end"/>
      </w:r>
    </w:p>
    <w:p w14:paraId="20F2B296">
      <w:pPr>
        <w:widowControl w:val="0"/>
        <w:kinsoku/>
        <w:topLinePunct/>
        <w:spacing w:line="600" w:lineRule="exact"/>
        <w:ind w:firstLine="606" w:firstLineChars="200"/>
        <w:jc w:val="both"/>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b/>
          <w:bCs/>
          <w:color w:val="auto"/>
          <w:spacing w:val="1"/>
          <w:sz w:val="30"/>
          <w:szCs w:val="30"/>
          <w:lang w:eastAsia="zh-CN"/>
        </w:rPr>
        <w:t>湖南省大学生写作演讲竞赛联络群：QQ群号552816121</w:t>
      </w:r>
      <w:r>
        <w:rPr>
          <w:rFonts w:ascii="Times New Roman" w:hAnsi="Times New Roman" w:eastAsia="方正仿宋_GBK" w:cs="Times New Roman"/>
          <w:color w:val="auto"/>
          <w:spacing w:val="1"/>
          <w:sz w:val="30"/>
          <w:szCs w:val="30"/>
          <w:lang w:eastAsia="zh-CN"/>
        </w:rPr>
        <w:t>；后续 部分工作安排将通过该群发布，请各参赛高校相关负责人加入该群 并及时关注群消息。</w:t>
      </w:r>
    </w:p>
    <w:p w14:paraId="19B9F591">
      <w:pPr>
        <w:pStyle w:val="3"/>
        <w:kinsoku/>
        <w:topLinePunct/>
        <w:spacing w:line="600" w:lineRule="exact"/>
        <w:ind w:firstLine="598" w:firstLineChars="200"/>
        <w:rPr>
          <w:rFonts w:ascii="Times New Roman" w:hAnsi="Times New Roman" w:eastAsia="方正仿宋_GBK" w:cs="Times New Roman"/>
          <w:color w:val="auto"/>
          <w:shd w:val="clear" w:color="auto" w:fill="FABF8F" w:themeFill="accent6" w:themeFillTint="99"/>
          <w:lang w:eastAsia="zh-CN"/>
        </w:rPr>
      </w:pPr>
      <w:r>
        <w:rPr>
          <w:rFonts w:ascii="Times New Roman" w:hAnsi="Times New Roman" w:eastAsia="方正仿宋_GBK" w:cs="Times New Roman"/>
          <w:b/>
          <w:bCs/>
          <w:color w:val="auto"/>
          <w:spacing w:val="-1"/>
          <w:lang w:eastAsia="zh-CN"/>
        </w:rPr>
        <w:t>联系人</w:t>
      </w:r>
      <w:r>
        <w:rPr>
          <w:rFonts w:ascii="Times New Roman" w:hAnsi="Times New Roman" w:eastAsia="方正仿宋_GBK" w:cs="Times New Roman"/>
          <w:color w:val="auto"/>
          <w:spacing w:val="-1"/>
          <w:lang w:eastAsia="zh-CN"/>
        </w:rPr>
        <w:t>：汤敬安（13974436018） 秧乐（15074497541）</w:t>
      </w:r>
    </w:p>
    <w:p w14:paraId="5DDE9967">
      <w:pPr>
        <w:pStyle w:val="3"/>
        <w:kinsoku/>
        <w:topLinePunct/>
        <w:spacing w:line="600" w:lineRule="exact"/>
        <w:rPr>
          <w:rFonts w:ascii="Times New Roman" w:hAnsi="Times New Roman" w:eastAsia="仿宋" w:cs="Times New Roman"/>
          <w:color w:val="auto"/>
          <w:lang w:eastAsia="zh-CN"/>
        </w:rPr>
      </w:pPr>
    </w:p>
    <w:p w14:paraId="3FAFF389">
      <w:pPr>
        <w:pStyle w:val="3"/>
        <w:kinsoku/>
        <w:topLinePunct/>
        <w:spacing w:line="600" w:lineRule="exact"/>
        <w:ind w:firstLine="600" w:firstLineChars="200"/>
        <w:rPr>
          <w:rFonts w:ascii="Times New Roman" w:hAnsi="Times New Roman" w:eastAsia="方正仿宋_GBK" w:cs="Times New Roman"/>
          <w:color w:val="auto"/>
          <w:lang w:eastAsia="zh-CN"/>
        </w:rPr>
      </w:pPr>
      <w:r>
        <w:rPr>
          <w:rFonts w:ascii="Times New Roman" w:hAnsi="Times New Roman" w:eastAsia="方正仿宋_GBK" w:cs="Times New Roman"/>
          <w:bCs/>
          <w:color w:val="auto"/>
          <w:lang w:eastAsia="zh-CN"/>
        </w:rPr>
        <w:t>附件：</w:t>
      </w:r>
      <w:r>
        <w:rPr>
          <w:rFonts w:ascii="Times New Roman" w:hAnsi="Times New Roman" w:eastAsia="方正仿宋_GBK" w:cs="Times New Roman"/>
          <w:color w:val="auto"/>
          <w:lang w:eastAsia="zh-CN"/>
        </w:rPr>
        <w:t>1.2026年第十一届湖南省大学生写作演讲竞赛组委会</w:t>
      </w:r>
      <w:r>
        <w:rPr>
          <w:rFonts w:ascii="Times New Roman" w:hAnsi="Times New Roman" w:eastAsia="方正仿宋_GBK" w:cs="Times New Roman"/>
          <w:color w:val="auto"/>
          <w:spacing w:val="-8"/>
          <w:lang w:eastAsia="zh-CN"/>
        </w:rPr>
        <w:t>名单</w:t>
      </w:r>
    </w:p>
    <w:p w14:paraId="5C1EB6EB">
      <w:pPr>
        <w:pStyle w:val="3"/>
        <w:kinsoku/>
        <w:topLinePunct/>
        <w:spacing w:line="600" w:lineRule="exact"/>
        <w:ind w:firstLine="1490" w:firstLineChars="500"/>
        <w:rPr>
          <w:rFonts w:ascii="Times New Roman" w:hAnsi="Times New Roman" w:eastAsia="方正仿宋_GBK" w:cs="Times New Roman"/>
          <w:color w:val="auto"/>
          <w:lang w:eastAsia="zh-CN"/>
        </w:rPr>
      </w:pPr>
      <w:r>
        <w:rPr>
          <w:rFonts w:ascii="Times New Roman" w:hAnsi="Times New Roman" w:eastAsia="方正仿宋_GBK" w:cs="Times New Roman"/>
          <w:color w:val="auto"/>
          <w:spacing w:val="-1"/>
          <w:lang w:eastAsia="zh-CN"/>
        </w:rPr>
        <w:t>2.湖南省大学生写作演讲竞赛章程</w:t>
      </w:r>
    </w:p>
    <w:p w14:paraId="215C41A5">
      <w:pPr>
        <w:pStyle w:val="3"/>
        <w:kinsoku/>
        <w:topLinePunct/>
        <w:spacing w:line="600" w:lineRule="exact"/>
        <w:ind w:firstLine="1490" w:firstLineChars="500"/>
        <w:rPr>
          <w:rFonts w:ascii="Times New Roman" w:hAnsi="Times New Roman" w:eastAsia="方正仿宋_GBK" w:cs="Times New Roman"/>
          <w:color w:val="auto"/>
          <w:spacing w:val="-2"/>
          <w:lang w:eastAsia="zh-CN"/>
        </w:rPr>
      </w:pPr>
      <w:r>
        <w:rPr>
          <w:rFonts w:ascii="Times New Roman" w:hAnsi="Times New Roman" w:eastAsia="方正仿宋_GBK" w:cs="Times New Roman"/>
          <w:color w:val="auto"/>
          <w:spacing w:val="-1"/>
          <w:lang w:eastAsia="zh-CN"/>
        </w:rPr>
        <w:t>3.2026年第十一届湖南省大学生写作演讲竞赛</w:t>
      </w:r>
      <w:r>
        <w:rPr>
          <w:rFonts w:ascii="Times New Roman" w:hAnsi="Times New Roman" w:eastAsia="方正仿宋_GBK" w:cs="Times New Roman"/>
          <w:color w:val="auto"/>
          <w:spacing w:val="-2"/>
          <w:lang w:eastAsia="zh-CN"/>
        </w:rPr>
        <w:t>报名表</w:t>
      </w:r>
    </w:p>
    <w:p w14:paraId="55043D60">
      <w:pPr>
        <w:kinsoku/>
        <w:topLinePunct/>
        <w:spacing w:line="600" w:lineRule="exact"/>
        <w:rPr>
          <w:rFonts w:ascii="Times New Roman" w:hAnsi="Times New Roman" w:eastAsia="方正仿宋_GBK" w:cs="Times New Roman"/>
          <w:color w:val="auto"/>
          <w:lang w:eastAsia="zh-CN"/>
        </w:rPr>
      </w:pPr>
    </w:p>
    <w:p w14:paraId="1EB3699D">
      <w:pPr>
        <w:pStyle w:val="3"/>
        <w:kinsoku/>
        <w:wordWrap w:val="0"/>
        <w:topLinePunct/>
        <w:spacing w:line="600" w:lineRule="exact"/>
        <w:ind w:right="1270" w:rightChars="605" w:firstLine="596" w:firstLineChars="200"/>
        <w:jc w:val="right"/>
        <w:rPr>
          <w:rFonts w:ascii="Times New Roman" w:hAnsi="Times New Roman" w:eastAsia="方正仿宋_GBK" w:cs="Times New Roman"/>
          <w:color w:val="auto"/>
          <w:spacing w:val="-1"/>
          <w:lang w:eastAsia="zh-CN"/>
        </w:rPr>
      </w:pPr>
      <w:r>
        <w:rPr>
          <w:rFonts w:ascii="Times New Roman" w:hAnsi="Times New Roman" w:eastAsia="方正仿宋_GBK" w:cs="Times New Roman"/>
          <w:color w:val="auto"/>
          <w:spacing w:val="-1"/>
          <w:lang w:eastAsia="zh-CN"/>
        </w:rPr>
        <w:t>湖南省大学生写作演讲竞赛组委会</w:t>
      </w:r>
    </w:p>
    <w:p w14:paraId="63E7686D">
      <w:pPr>
        <w:pStyle w:val="3"/>
        <w:kinsoku/>
        <w:wordWrap w:val="0"/>
        <w:topLinePunct/>
        <w:spacing w:line="600" w:lineRule="exact"/>
        <w:ind w:right="1270" w:rightChars="605" w:firstLine="588" w:firstLineChars="200"/>
        <w:jc w:val="right"/>
        <w:rPr>
          <w:rFonts w:ascii="Times New Roman" w:hAnsi="Times New Roman" w:eastAsia="方正仿宋_GBK" w:cs="Times New Roman"/>
          <w:color w:val="auto"/>
          <w:lang w:eastAsia="zh-CN"/>
        </w:rPr>
      </w:pPr>
      <w:r>
        <w:rPr>
          <w:rFonts w:ascii="Times New Roman" w:hAnsi="Times New Roman" w:eastAsia="方正仿宋_GBK" w:cs="Times New Roman"/>
          <w:color w:val="auto"/>
          <w:spacing w:val="-3"/>
          <w:lang w:eastAsia="zh-CN"/>
        </w:rPr>
        <w:t>（张家界学院代章）</w:t>
      </w:r>
    </w:p>
    <w:p w14:paraId="3F9E06DF">
      <w:pPr>
        <w:widowControl w:val="0"/>
        <w:kinsoku/>
        <w:topLinePunct/>
        <w:spacing w:line="600" w:lineRule="exact"/>
        <w:ind w:firstLine="604" w:firstLineChars="200"/>
        <w:jc w:val="center"/>
        <w:rPr>
          <w:rFonts w:ascii="Times New Roman" w:hAnsi="Times New Roman" w:eastAsia="方正仿宋_GBK" w:cs="Times New Roman"/>
          <w:color w:val="auto"/>
          <w:spacing w:val="1"/>
          <w:sz w:val="30"/>
          <w:szCs w:val="30"/>
          <w:lang w:eastAsia="zh-CN"/>
        </w:rPr>
      </w:pPr>
      <w:r>
        <w:rPr>
          <w:rFonts w:ascii="Times New Roman" w:hAnsi="Times New Roman" w:eastAsia="方正仿宋_GBK" w:cs="Times New Roman"/>
          <w:color w:val="auto"/>
          <w:spacing w:val="1"/>
          <w:sz w:val="30"/>
          <w:szCs w:val="30"/>
          <w:lang w:eastAsia="zh-CN"/>
        </w:rPr>
        <w:t xml:space="preserve">                       </w:t>
      </w:r>
      <w:r>
        <w:rPr>
          <w:rFonts w:hint="eastAsia" w:ascii="Times New Roman" w:hAnsi="Times New Roman" w:eastAsia="方正仿宋_GBK" w:cs="Times New Roman"/>
          <w:color w:val="auto"/>
          <w:spacing w:val="1"/>
          <w:sz w:val="30"/>
          <w:szCs w:val="30"/>
          <w:lang w:eastAsia="zh-CN"/>
        </w:rPr>
        <w:t xml:space="preserve">               </w:t>
      </w:r>
      <w:r>
        <w:rPr>
          <w:rFonts w:ascii="Times New Roman" w:hAnsi="Times New Roman" w:eastAsia="方正仿宋_GBK" w:cs="Times New Roman"/>
          <w:color w:val="auto"/>
          <w:spacing w:val="1"/>
          <w:sz w:val="30"/>
          <w:szCs w:val="30"/>
          <w:lang w:eastAsia="zh-CN"/>
        </w:rPr>
        <w:t>2026年</w:t>
      </w:r>
      <w:r>
        <w:rPr>
          <w:rFonts w:hint="eastAsia" w:ascii="Times New Roman" w:hAnsi="Times New Roman" w:eastAsia="方正仿宋_GBK" w:cs="Times New Roman"/>
          <w:color w:val="auto"/>
          <w:spacing w:val="1"/>
          <w:sz w:val="30"/>
          <w:szCs w:val="30"/>
          <w:lang w:val="en-US" w:eastAsia="zh-CN"/>
        </w:rPr>
        <w:t>8</w:t>
      </w:r>
      <w:r>
        <w:rPr>
          <w:rFonts w:ascii="Times New Roman" w:hAnsi="Times New Roman" w:eastAsia="方正仿宋_GBK" w:cs="Times New Roman"/>
          <w:color w:val="auto"/>
          <w:spacing w:val="1"/>
          <w:sz w:val="30"/>
          <w:szCs w:val="30"/>
          <w:lang w:eastAsia="zh-CN"/>
        </w:rPr>
        <w:t xml:space="preserve">月 </w:t>
      </w:r>
      <w:r>
        <w:rPr>
          <w:rFonts w:hint="eastAsia" w:ascii="Times New Roman" w:hAnsi="Times New Roman" w:eastAsia="方正仿宋_GBK" w:cs="Times New Roman"/>
          <w:color w:val="auto"/>
          <w:spacing w:val="1"/>
          <w:sz w:val="30"/>
          <w:szCs w:val="30"/>
          <w:lang w:val="en-US" w:eastAsia="zh-CN"/>
        </w:rPr>
        <w:t>20</w:t>
      </w:r>
      <w:r>
        <w:rPr>
          <w:rFonts w:ascii="Times New Roman" w:hAnsi="Times New Roman" w:eastAsia="方正仿宋_GBK" w:cs="Times New Roman"/>
          <w:color w:val="auto"/>
          <w:spacing w:val="1"/>
          <w:sz w:val="30"/>
          <w:szCs w:val="30"/>
          <w:lang w:eastAsia="zh-CN"/>
        </w:rPr>
        <w:t>日</w:t>
      </w:r>
    </w:p>
    <w:p w14:paraId="2C7A7AB8">
      <w:pPr>
        <w:spacing w:line="600" w:lineRule="exact"/>
        <w:rPr>
          <w:rFonts w:ascii="Times New Roman" w:hAnsi="Times New Roman" w:cs="Times New Roman"/>
          <w:color w:val="auto"/>
          <w:lang w:eastAsia="zh-CN"/>
        </w:rPr>
        <w:sectPr>
          <w:footerReference r:id="rId3" w:type="default"/>
          <w:pgSz w:w="11906" w:h="16839"/>
          <w:pgMar w:top="1431" w:right="1417" w:bottom="1156" w:left="1485" w:header="0" w:footer="992" w:gutter="0"/>
          <w:cols w:space="720" w:num="1"/>
        </w:sectPr>
      </w:pPr>
    </w:p>
    <w:p w14:paraId="564B1A8E">
      <w:pPr>
        <w:kinsoku/>
        <w:autoSpaceDE/>
        <w:autoSpaceDN/>
        <w:adjustRightInd/>
        <w:snapToGrid/>
        <w:jc w:val="both"/>
        <w:textAlignment w:val="auto"/>
        <w:rPr>
          <w:rFonts w:ascii="Times New Roman" w:hAnsi="Times New Roman" w:cs="Times New Roman"/>
          <w:b/>
          <w:bCs/>
          <w:color w:val="auto"/>
          <w:spacing w:val="3"/>
          <w:sz w:val="43"/>
          <w:szCs w:val="43"/>
          <w:lang w:eastAsia="zh-CN"/>
        </w:rPr>
      </w:pPr>
      <w:r>
        <w:rPr>
          <w:rFonts w:ascii="Times New Roman" w:hAnsi="Times New Roman" w:eastAsia="黑体" w:cs="Times New Roman"/>
          <w:snapToGrid/>
          <w:color w:val="auto"/>
          <w:sz w:val="28"/>
          <w:szCs w:val="28"/>
          <w:lang w:eastAsia="zh-CN"/>
        </w:rPr>
        <w:t>附件 1：</w:t>
      </w:r>
    </w:p>
    <w:p w14:paraId="74392F52">
      <w:pPr>
        <w:pStyle w:val="3"/>
        <w:spacing w:before="140" w:line="480" w:lineRule="exact"/>
        <w:jc w:val="center"/>
        <w:rPr>
          <w:rFonts w:ascii="Times New Roman" w:hAnsi="Times New Roman" w:eastAsia="方正小标宋_GBK" w:cs="Times New Roman"/>
          <w:color w:val="auto"/>
          <w:spacing w:val="3"/>
          <w:sz w:val="44"/>
          <w:szCs w:val="44"/>
          <w:lang w:eastAsia="zh-CN"/>
        </w:rPr>
      </w:pPr>
    </w:p>
    <w:p w14:paraId="1A46AF4D">
      <w:pPr>
        <w:pStyle w:val="3"/>
        <w:spacing w:before="140" w:line="480" w:lineRule="exact"/>
        <w:jc w:val="center"/>
        <w:rPr>
          <w:rFonts w:ascii="Times New Roman" w:hAnsi="Times New Roman" w:eastAsia="方正小标宋_GBK" w:cs="Times New Roman"/>
          <w:color w:val="auto"/>
          <w:sz w:val="44"/>
          <w:szCs w:val="44"/>
          <w:lang w:eastAsia="zh-CN"/>
        </w:rPr>
      </w:pPr>
      <w:r>
        <w:rPr>
          <w:rFonts w:ascii="Times New Roman" w:hAnsi="Times New Roman" w:eastAsia="方正小标宋_GBK" w:cs="Times New Roman"/>
          <w:color w:val="auto"/>
          <w:spacing w:val="3"/>
          <w:sz w:val="44"/>
          <w:szCs w:val="44"/>
          <w:lang w:eastAsia="zh-CN"/>
        </w:rPr>
        <w:t>2026年第十一届湖南省大学生写作演讲竞赛</w:t>
      </w:r>
    </w:p>
    <w:p w14:paraId="24BFDE2A">
      <w:pPr>
        <w:pStyle w:val="3"/>
        <w:spacing w:before="140" w:line="480" w:lineRule="exact"/>
        <w:jc w:val="center"/>
        <w:rPr>
          <w:rFonts w:ascii="Times New Roman" w:hAnsi="Times New Roman" w:eastAsia="方正小标宋_GBK" w:cs="Times New Roman"/>
          <w:color w:val="auto"/>
          <w:sz w:val="44"/>
          <w:szCs w:val="44"/>
          <w:lang w:eastAsia="zh-CN"/>
        </w:rPr>
      </w:pPr>
      <w:r>
        <w:rPr>
          <w:rFonts w:ascii="Times New Roman" w:hAnsi="Times New Roman" w:eastAsia="方正小标宋_GBK" w:cs="Times New Roman"/>
          <w:color w:val="auto"/>
          <w:spacing w:val="3"/>
          <w:sz w:val="44"/>
          <w:szCs w:val="44"/>
          <w:lang w:eastAsia="zh-CN"/>
        </w:rPr>
        <w:t>组委会名单</w:t>
      </w:r>
    </w:p>
    <w:p w14:paraId="6FBAA5C8">
      <w:pPr>
        <w:pStyle w:val="3"/>
        <w:spacing w:line="640" w:lineRule="exact"/>
        <w:rPr>
          <w:rFonts w:ascii="Times New Roman" w:hAnsi="Times New Roman" w:eastAsia="仿宋" w:cs="Times New Roman"/>
          <w:b/>
          <w:bCs/>
          <w:color w:val="auto"/>
          <w:spacing w:val="-1"/>
          <w:sz w:val="32"/>
          <w:szCs w:val="32"/>
          <w:lang w:eastAsia="zh-CN"/>
        </w:rPr>
      </w:pPr>
    </w:p>
    <w:p w14:paraId="6676D028">
      <w:pPr>
        <w:pStyle w:val="3"/>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ascii="Times New Roman" w:hAnsi="Times New Roman" w:eastAsia="仿宋" w:cs="Times New Roman"/>
          <w:color w:val="auto"/>
          <w:sz w:val="32"/>
          <w:szCs w:val="32"/>
          <w:lang w:eastAsia="zh-CN"/>
        </w:rPr>
      </w:pPr>
      <w:r>
        <w:rPr>
          <w:rFonts w:ascii="Times New Roman" w:hAnsi="Times New Roman" w:eastAsia="仿宋" w:cs="Times New Roman"/>
          <w:b/>
          <w:bCs/>
          <w:color w:val="auto"/>
          <w:spacing w:val="-1"/>
          <w:sz w:val="32"/>
          <w:szCs w:val="32"/>
          <w:lang w:eastAsia="zh-CN"/>
        </w:rPr>
        <w:t>主</w:t>
      </w:r>
      <w:r>
        <w:rPr>
          <w:rFonts w:ascii="Times New Roman" w:hAnsi="Times New Roman" w:eastAsia="仿宋" w:cs="Times New Roman"/>
          <w:color w:val="auto"/>
          <w:spacing w:val="-1"/>
          <w:sz w:val="32"/>
          <w:szCs w:val="32"/>
          <w:lang w:eastAsia="zh-CN"/>
        </w:rPr>
        <w:t xml:space="preserve">  </w:t>
      </w:r>
      <w:r>
        <w:rPr>
          <w:rFonts w:hint="eastAsia" w:ascii="Times New Roman" w:hAnsi="Times New Roman" w:eastAsia="仿宋" w:cs="Times New Roman"/>
          <w:color w:val="auto"/>
          <w:spacing w:val="-1"/>
          <w:sz w:val="32"/>
          <w:szCs w:val="32"/>
          <w:lang w:eastAsia="zh-CN"/>
        </w:rPr>
        <w:t xml:space="preserve">  </w:t>
      </w:r>
      <w:r>
        <w:rPr>
          <w:rFonts w:ascii="Times New Roman" w:hAnsi="Times New Roman" w:eastAsia="仿宋" w:cs="Times New Roman"/>
          <w:b/>
          <w:bCs/>
          <w:color w:val="auto"/>
          <w:spacing w:val="-1"/>
          <w:sz w:val="32"/>
          <w:szCs w:val="32"/>
          <w:lang w:eastAsia="zh-CN"/>
        </w:rPr>
        <w:t>任</w:t>
      </w:r>
      <w:r>
        <w:rPr>
          <w:rFonts w:ascii="Times New Roman" w:hAnsi="Times New Roman" w:eastAsia="仿宋" w:cs="Times New Roman"/>
          <w:color w:val="auto"/>
          <w:spacing w:val="-1"/>
          <w:sz w:val="32"/>
          <w:szCs w:val="32"/>
          <w:lang w:eastAsia="zh-CN"/>
        </w:rPr>
        <w:t>：简德彬  张家界学院校长</w:t>
      </w:r>
    </w:p>
    <w:p w14:paraId="1F28056D">
      <w:pPr>
        <w:pStyle w:val="3"/>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ascii="Times New Roman" w:hAnsi="Times New Roman" w:eastAsia="仿宋" w:cs="Times New Roman"/>
          <w:color w:val="auto"/>
          <w:spacing w:val="-3"/>
          <w:sz w:val="32"/>
          <w:szCs w:val="32"/>
          <w:lang w:eastAsia="zh-CN"/>
        </w:rPr>
      </w:pPr>
      <w:r>
        <w:rPr>
          <w:rFonts w:ascii="Times New Roman" w:hAnsi="Times New Roman" w:eastAsia="仿宋" w:cs="Times New Roman"/>
          <w:b/>
          <w:bCs/>
          <w:color w:val="auto"/>
          <w:spacing w:val="-2"/>
          <w:sz w:val="32"/>
          <w:szCs w:val="32"/>
          <w:lang w:eastAsia="zh-CN"/>
        </w:rPr>
        <w:t>副主任</w:t>
      </w:r>
      <w:r>
        <w:rPr>
          <w:rFonts w:ascii="Times New Roman" w:hAnsi="Times New Roman" w:eastAsia="仿宋" w:cs="Times New Roman"/>
          <w:color w:val="auto"/>
          <w:spacing w:val="-2"/>
          <w:sz w:val="32"/>
          <w:szCs w:val="32"/>
          <w:lang w:eastAsia="zh-CN"/>
        </w:rPr>
        <w:t>：</w:t>
      </w:r>
      <w:r>
        <w:rPr>
          <w:rFonts w:ascii="Times New Roman" w:hAnsi="Times New Roman" w:eastAsia="仿宋" w:cs="Times New Roman"/>
          <w:color w:val="auto"/>
          <w:spacing w:val="-3"/>
          <w:sz w:val="32"/>
          <w:szCs w:val="32"/>
          <w:lang w:eastAsia="zh-CN"/>
        </w:rPr>
        <w:t xml:space="preserve">庹  </w:t>
      </w:r>
      <w:r>
        <w:rPr>
          <w:rFonts w:hint="eastAsia" w:ascii="Times New Roman" w:hAnsi="Times New Roman" w:eastAsia="仿宋" w:cs="Times New Roman"/>
          <w:color w:val="auto"/>
          <w:spacing w:val="-3"/>
          <w:sz w:val="32"/>
          <w:szCs w:val="32"/>
          <w:lang w:val="en-US" w:eastAsia="zh-CN"/>
        </w:rPr>
        <w:t xml:space="preserve"> </w:t>
      </w:r>
      <w:r>
        <w:rPr>
          <w:rFonts w:ascii="Times New Roman" w:hAnsi="Times New Roman" w:eastAsia="仿宋" w:cs="Times New Roman"/>
          <w:color w:val="auto"/>
          <w:spacing w:val="-3"/>
          <w:sz w:val="32"/>
          <w:szCs w:val="32"/>
          <w:lang w:eastAsia="zh-CN"/>
        </w:rPr>
        <w:t xml:space="preserve">清  </w:t>
      </w:r>
      <w:r>
        <w:rPr>
          <w:rFonts w:ascii="Times New Roman" w:hAnsi="Times New Roman" w:eastAsia="仿宋" w:cs="Times New Roman"/>
          <w:color w:val="auto"/>
          <w:spacing w:val="-1"/>
          <w:sz w:val="32"/>
          <w:szCs w:val="32"/>
          <w:lang w:eastAsia="zh-CN"/>
        </w:rPr>
        <w:t>张家界</w:t>
      </w:r>
      <w:r>
        <w:rPr>
          <w:rFonts w:ascii="Times New Roman" w:hAnsi="Times New Roman" w:eastAsia="仿宋" w:cs="Times New Roman"/>
          <w:color w:val="auto"/>
          <w:spacing w:val="-3"/>
          <w:sz w:val="32"/>
          <w:szCs w:val="32"/>
          <w:lang w:eastAsia="zh-CN"/>
        </w:rPr>
        <w:t>学院教务处处长</w:t>
      </w:r>
    </w:p>
    <w:p w14:paraId="2905B3A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hint="default" w:ascii="Times New Roman" w:hAnsi="Times New Roman" w:eastAsia="仿宋" w:cs="Times New Roman"/>
          <w:b/>
          <w:bCs/>
          <w:color w:val="auto"/>
          <w:spacing w:val="-2"/>
          <w:sz w:val="32"/>
          <w:szCs w:val="32"/>
          <w:lang w:val="en-US" w:eastAsia="zh-CN"/>
        </w:rPr>
      </w:pPr>
      <w:r>
        <w:rPr>
          <w:rFonts w:ascii="Times New Roman" w:hAnsi="Times New Roman" w:eastAsia="仿宋" w:cs="Times New Roman"/>
          <w:color w:val="auto"/>
          <w:sz w:val="32"/>
          <w:szCs w:val="40"/>
          <w:lang w:eastAsia="zh-CN"/>
        </w:rPr>
        <w:t>汤敬安  张家界学院文学院院长</w:t>
      </w:r>
    </w:p>
    <w:p w14:paraId="064F0F8E">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textAlignment w:val="baseline"/>
        <w:rPr>
          <w:rFonts w:hint="default" w:ascii="Times New Roman" w:hAnsi="Times New Roman" w:eastAsia="仿宋" w:cs="Times New Roman"/>
          <w:b/>
          <w:bCs/>
          <w:color w:val="auto"/>
          <w:spacing w:val="-2"/>
          <w:sz w:val="32"/>
          <w:szCs w:val="32"/>
          <w:lang w:val="en-US" w:eastAsia="zh-CN"/>
        </w:rPr>
      </w:pPr>
      <w:r>
        <w:rPr>
          <w:rFonts w:hint="eastAsia" w:ascii="Times New Roman" w:hAnsi="Times New Roman" w:eastAsia="仿宋" w:cs="Times New Roman"/>
          <w:b/>
          <w:bCs/>
          <w:color w:val="auto"/>
          <w:spacing w:val="-2"/>
          <w:sz w:val="32"/>
          <w:szCs w:val="32"/>
          <w:lang w:val="en-US" w:eastAsia="zh-CN"/>
        </w:rPr>
        <w:t xml:space="preserve">               </w:t>
      </w:r>
      <w:r>
        <w:rPr>
          <w:rFonts w:hint="eastAsia" w:ascii="Times New Roman" w:hAnsi="Times New Roman" w:eastAsia="仿宋" w:cs="Times New Roman"/>
          <w:color w:val="auto"/>
          <w:sz w:val="32"/>
          <w:szCs w:val="40"/>
          <w:lang w:val="en-US" w:eastAsia="zh-CN"/>
        </w:rPr>
        <w:t>胡辉杰   湖南写作学会常务副会长</w:t>
      </w:r>
    </w:p>
    <w:p w14:paraId="2935201E">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b/>
          <w:bCs/>
          <w:color w:val="auto"/>
          <w:spacing w:val="-2"/>
          <w:sz w:val="32"/>
          <w:szCs w:val="32"/>
          <w:lang w:eastAsia="zh-CN"/>
        </w:rPr>
        <w:t xml:space="preserve">委  </w:t>
      </w:r>
      <w:r>
        <w:rPr>
          <w:rFonts w:hint="eastAsia" w:ascii="Times New Roman" w:hAnsi="Times New Roman" w:eastAsia="仿宋" w:cs="Times New Roman"/>
          <w:b/>
          <w:bCs/>
          <w:color w:val="auto"/>
          <w:spacing w:val="-2"/>
          <w:sz w:val="32"/>
          <w:szCs w:val="32"/>
          <w:lang w:eastAsia="zh-CN"/>
        </w:rPr>
        <w:t xml:space="preserve">  </w:t>
      </w:r>
      <w:r>
        <w:rPr>
          <w:rFonts w:ascii="Times New Roman" w:hAnsi="Times New Roman" w:eastAsia="仿宋" w:cs="Times New Roman"/>
          <w:b/>
          <w:bCs/>
          <w:color w:val="auto"/>
          <w:spacing w:val="-2"/>
          <w:sz w:val="32"/>
          <w:szCs w:val="32"/>
          <w:lang w:eastAsia="zh-CN"/>
        </w:rPr>
        <w:t>员：</w:t>
      </w:r>
      <w:r>
        <w:rPr>
          <w:rFonts w:ascii="Times New Roman" w:hAnsi="Times New Roman" w:eastAsia="仿宋" w:cs="Times New Roman"/>
          <w:color w:val="auto"/>
          <w:sz w:val="32"/>
          <w:szCs w:val="40"/>
          <w:lang w:eastAsia="zh-CN"/>
        </w:rPr>
        <w:t>罗惠缙  吉首大学副校长</w:t>
      </w:r>
    </w:p>
    <w:p w14:paraId="123A4E7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 xml:space="preserve">姚劲松  怀化学院副校长 </w:t>
      </w:r>
    </w:p>
    <w:p w14:paraId="12F3695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 xml:space="preserve">曾  </w:t>
      </w:r>
      <w:r>
        <w:rPr>
          <w:rFonts w:hint="eastAsia" w:ascii="Times New Roman" w:hAnsi="Times New Roman" w:eastAsia="仿宋" w:cs="Times New Roman"/>
          <w:color w:val="auto"/>
          <w:sz w:val="32"/>
          <w:szCs w:val="40"/>
          <w:lang w:eastAsia="zh-CN"/>
        </w:rPr>
        <w:t xml:space="preserve">  </w:t>
      </w:r>
      <w:r>
        <w:rPr>
          <w:rFonts w:ascii="Times New Roman" w:hAnsi="Times New Roman" w:eastAsia="仿宋" w:cs="Times New Roman"/>
          <w:color w:val="auto"/>
          <w:sz w:val="32"/>
          <w:szCs w:val="40"/>
          <w:lang w:eastAsia="zh-CN"/>
        </w:rPr>
        <w:t>炜  湖南科技学院副校长</w:t>
      </w:r>
    </w:p>
    <w:p w14:paraId="36F27F38">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36" w:firstLineChars="194"/>
        <w:textAlignment w:val="baseline"/>
        <w:rPr>
          <w:rFonts w:ascii="Times New Roman" w:hAnsi="Times New Roman" w:eastAsia="仿宋" w:cs="Times New Roman"/>
          <w:color w:val="auto"/>
          <w:spacing w:val="4"/>
          <w:sz w:val="32"/>
          <w:szCs w:val="32"/>
          <w:lang w:eastAsia="zh-CN"/>
        </w:rPr>
      </w:pPr>
      <w:r>
        <w:rPr>
          <w:rFonts w:ascii="Times New Roman" w:hAnsi="Times New Roman" w:eastAsia="仿宋" w:cs="Times New Roman"/>
          <w:color w:val="auto"/>
          <w:spacing w:val="4"/>
          <w:sz w:val="32"/>
          <w:szCs w:val="32"/>
          <w:lang w:eastAsia="zh-CN"/>
        </w:rPr>
        <w:t>范明献</w:t>
      </w:r>
      <w:r>
        <w:rPr>
          <w:rFonts w:ascii="Times New Roman" w:hAnsi="Times New Roman" w:eastAsia="仿宋" w:cs="Times New Roman"/>
          <w:color w:val="auto"/>
          <w:sz w:val="32"/>
          <w:szCs w:val="40"/>
          <w:lang w:eastAsia="zh-CN"/>
        </w:rPr>
        <w:t xml:space="preserve">  中南大学人文学院院长</w:t>
      </w:r>
    </w:p>
    <w:p w14:paraId="23352C3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16"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pacing w:val="-1"/>
          <w:sz w:val="32"/>
          <w:szCs w:val="32"/>
          <w:lang w:eastAsia="zh-CN"/>
        </w:rPr>
        <w:t>罗宗宇</w:t>
      </w:r>
      <w:r>
        <w:rPr>
          <w:rFonts w:ascii="Times New Roman" w:hAnsi="Times New Roman" w:eastAsia="仿宋" w:cs="Times New Roman"/>
          <w:color w:val="auto"/>
          <w:sz w:val="32"/>
          <w:szCs w:val="40"/>
          <w:lang w:eastAsia="zh-CN"/>
        </w:rPr>
        <w:t xml:space="preserve">  </w:t>
      </w:r>
      <w:r>
        <w:rPr>
          <w:rFonts w:ascii="Times New Roman" w:hAnsi="Times New Roman" w:eastAsia="仿宋" w:cs="Times New Roman"/>
          <w:color w:val="auto"/>
          <w:spacing w:val="-1"/>
          <w:sz w:val="32"/>
          <w:szCs w:val="32"/>
          <w:lang w:eastAsia="zh-CN"/>
        </w:rPr>
        <w:t>湖南大学中国语言文学学院院长</w:t>
      </w:r>
    </w:p>
    <w:p w14:paraId="628FD76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hint="eastAsia"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岳凯华  湖南师范大学文学院副院长</w:t>
      </w:r>
    </w:p>
    <w:p w14:paraId="191D3E92">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hint="eastAsia"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 xml:space="preserve">雷  </w:t>
      </w:r>
      <w:r>
        <w:rPr>
          <w:rFonts w:hint="eastAsia" w:ascii="Times New Roman" w:hAnsi="Times New Roman" w:eastAsia="仿宋" w:cs="Times New Roman"/>
          <w:color w:val="auto"/>
          <w:sz w:val="32"/>
          <w:szCs w:val="40"/>
          <w:lang w:eastAsia="zh-CN"/>
        </w:rPr>
        <w:t xml:space="preserve">  </w:t>
      </w:r>
      <w:r>
        <w:rPr>
          <w:rFonts w:ascii="Times New Roman" w:hAnsi="Times New Roman" w:eastAsia="仿宋" w:cs="Times New Roman"/>
          <w:color w:val="auto"/>
          <w:sz w:val="32"/>
          <w:szCs w:val="40"/>
          <w:lang w:eastAsia="zh-CN"/>
        </w:rPr>
        <w:t>磊  湘潭大学文学与新闻学院院长</w:t>
      </w:r>
    </w:p>
    <w:p w14:paraId="535B157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李康澄  湖南科技大学人文学院院长</w:t>
      </w:r>
    </w:p>
    <w:p w14:paraId="0FCFC2A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彭文忠  湖南工商大学数字媒体工程与人文学院院长</w:t>
      </w:r>
    </w:p>
    <w:p w14:paraId="7B294FE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黄悠纯  湘南学院文学与新闻学院党委书记</w:t>
      </w:r>
    </w:p>
    <w:p w14:paraId="6F5528A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黄柏青  长沙学院马栏山新媒体学院院长</w:t>
      </w:r>
    </w:p>
    <w:p w14:paraId="0C2DBB0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龙永干  湖南第一师范学院文学与新闻传播学院院长</w:t>
      </w:r>
    </w:p>
    <w:p w14:paraId="00D5C99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636" w:leftChars="303" w:firstLine="620" w:firstLineChars="194"/>
        <w:textAlignment w:val="baseline"/>
        <w:rPr>
          <w:rFonts w:hint="eastAsia" w:ascii="Times New Roman" w:hAnsi="Times New Roman" w:eastAsia="仿宋" w:cs="Times New Roman"/>
          <w:color w:val="auto"/>
          <w:sz w:val="32"/>
          <w:szCs w:val="40"/>
          <w:lang w:eastAsia="zh-CN"/>
        </w:rPr>
      </w:pPr>
      <w:r>
        <w:rPr>
          <w:rFonts w:ascii="Times New Roman" w:hAnsi="Times New Roman" w:eastAsia="仿宋" w:cs="Times New Roman"/>
          <w:color w:val="auto"/>
          <w:sz w:val="32"/>
          <w:szCs w:val="40"/>
          <w:lang w:eastAsia="zh-CN"/>
        </w:rPr>
        <w:t xml:space="preserve">刘  </w:t>
      </w:r>
      <w:r>
        <w:rPr>
          <w:rFonts w:hint="eastAsia" w:ascii="Times New Roman" w:hAnsi="Times New Roman" w:eastAsia="仿宋" w:cs="Times New Roman"/>
          <w:color w:val="auto"/>
          <w:sz w:val="32"/>
          <w:szCs w:val="40"/>
          <w:lang w:eastAsia="zh-CN"/>
        </w:rPr>
        <w:t xml:space="preserve">  </w:t>
      </w:r>
      <w:r>
        <w:rPr>
          <w:rFonts w:ascii="Times New Roman" w:hAnsi="Times New Roman" w:eastAsia="仿宋" w:cs="Times New Roman"/>
          <w:color w:val="auto"/>
          <w:sz w:val="32"/>
          <w:szCs w:val="40"/>
          <w:lang w:eastAsia="zh-CN"/>
        </w:rPr>
        <w:t>琼  湖南女子学院文学与传播学院院长</w:t>
      </w:r>
    </w:p>
    <w:p w14:paraId="27D297F7">
      <w:pPr>
        <w:pStyle w:val="3"/>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ascii="Times New Roman" w:hAnsi="Times New Roman" w:eastAsia="仿宋" w:cs="Times New Roman"/>
          <w:color w:val="auto"/>
          <w:sz w:val="32"/>
          <w:szCs w:val="40"/>
          <w:lang w:eastAsia="zh-CN"/>
        </w:rPr>
        <w:sectPr>
          <w:footerReference r:id="rId4" w:type="default"/>
          <w:pgSz w:w="11906" w:h="16839"/>
          <w:pgMar w:top="1431" w:right="1473" w:bottom="1157" w:left="1785" w:header="0" w:footer="992" w:gutter="0"/>
          <w:cols w:space="720" w:num="1"/>
        </w:sectPr>
      </w:pPr>
      <w:r>
        <w:rPr>
          <w:rFonts w:ascii="Times New Roman" w:hAnsi="Times New Roman" w:eastAsia="仿宋" w:cs="Times New Roman"/>
          <w:b/>
          <w:bCs/>
          <w:color w:val="auto"/>
          <w:spacing w:val="-1"/>
          <w:sz w:val="32"/>
          <w:szCs w:val="32"/>
          <w:lang w:eastAsia="zh-CN"/>
        </w:rPr>
        <w:t>秘书长：</w:t>
      </w:r>
      <w:r>
        <w:rPr>
          <w:rFonts w:hint="eastAsia" w:ascii="Times New Roman" w:hAnsi="Times New Roman" w:eastAsia="仿宋" w:cs="Times New Roman"/>
          <w:color w:val="auto"/>
          <w:sz w:val="32"/>
          <w:szCs w:val="40"/>
          <w:lang w:val="en-US" w:eastAsia="zh-CN"/>
        </w:rPr>
        <w:t>刘晓丽  湘潭大学文学与新闻学院副院长</w:t>
      </w:r>
    </w:p>
    <w:p w14:paraId="551C94C1">
      <w:pPr>
        <w:kinsoku/>
        <w:autoSpaceDE/>
        <w:autoSpaceDN/>
        <w:adjustRightInd/>
        <w:snapToGrid/>
        <w:jc w:val="both"/>
        <w:textAlignment w:val="auto"/>
        <w:rPr>
          <w:rFonts w:ascii="Times New Roman" w:hAnsi="Times New Roman" w:eastAsia="黑体" w:cs="Times New Roman"/>
          <w:snapToGrid/>
          <w:color w:val="auto"/>
          <w:sz w:val="28"/>
          <w:szCs w:val="28"/>
          <w:lang w:eastAsia="zh-CN"/>
        </w:rPr>
      </w:pPr>
      <w:r>
        <w:rPr>
          <w:rFonts w:ascii="Times New Roman" w:hAnsi="Times New Roman" w:eastAsia="黑体" w:cs="Times New Roman"/>
          <w:snapToGrid/>
          <w:color w:val="auto"/>
          <w:sz w:val="28"/>
          <w:szCs w:val="28"/>
          <w:lang w:eastAsia="zh-CN"/>
        </w:rPr>
        <w:t>附件 2：</w:t>
      </w:r>
    </w:p>
    <w:p w14:paraId="44838887">
      <w:pPr>
        <w:spacing w:before="274" w:line="224" w:lineRule="auto"/>
        <w:ind w:hanging="4"/>
        <w:jc w:val="center"/>
        <w:rPr>
          <w:rFonts w:ascii="Times New Roman" w:hAnsi="Times New Roman" w:eastAsia="方正小标宋_GBK" w:cs="Times New Roman"/>
          <w:color w:val="auto"/>
          <w:spacing w:val="3"/>
          <w:sz w:val="43"/>
          <w:szCs w:val="43"/>
          <w:lang w:eastAsia="zh-CN"/>
        </w:rPr>
      </w:pPr>
      <w:r>
        <w:rPr>
          <w:rFonts w:ascii="Times New Roman" w:hAnsi="Times New Roman" w:eastAsia="方正小标宋_GBK" w:cs="Times New Roman"/>
          <w:color w:val="auto"/>
          <w:spacing w:val="3"/>
          <w:sz w:val="43"/>
          <w:szCs w:val="43"/>
          <w:lang w:eastAsia="zh-CN"/>
        </w:rPr>
        <w:t>湖南省大学生写作演讲竞赛章程</w:t>
      </w:r>
    </w:p>
    <w:p w14:paraId="051989C6">
      <w:pPr>
        <w:pStyle w:val="3"/>
        <w:spacing w:before="120" w:beforeLines="50" w:line="600" w:lineRule="exact"/>
        <w:jc w:val="center"/>
        <w:outlineLvl w:val="1"/>
        <w:rPr>
          <w:rFonts w:ascii="Times New Roman" w:hAnsi="Times New Roman" w:cs="Times New Roman"/>
          <w:color w:val="auto"/>
          <w:lang w:eastAsia="zh-CN"/>
        </w:rPr>
      </w:pPr>
      <w:r>
        <w:rPr>
          <w:rFonts w:ascii="Times New Roman" w:hAnsi="Times New Roman" w:cs="Times New Roman"/>
          <w:b/>
          <w:bCs/>
          <w:color w:val="auto"/>
          <w:sz w:val="31"/>
          <w:szCs w:val="31"/>
          <w:lang w:eastAsia="zh-CN"/>
        </w:rPr>
        <w:t>第一章</w:t>
      </w:r>
      <w:r>
        <w:rPr>
          <w:rFonts w:ascii="Times New Roman" w:hAnsi="Times New Roman" w:cs="Times New Roman"/>
          <w:color w:val="auto"/>
          <w:spacing w:val="18"/>
          <w:sz w:val="31"/>
          <w:szCs w:val="31"/>
          <w:lang w:eastAsia="zh-CN"/>
        </w:rPr>
        <w:t xml:space="preserve">  </w:t>
      </w:r>
      <w:r>
        <w:rPr>
          <w:rFonts w:ascii="Times New Roman" w:hAnsi="Times New Roman" w:cs="Times New Roman"/>
          <w:b/>
          <w:bCs/>
          <w:color w:val="auto"/>
          <w:sz w:val="31"/>
          <w:szCs w:val="31"/>
          <w:lang w:eastAsia="zh-CN"/>
        </w:rPr>
        <w:t>总则</w:t>
      </w:r>
    </w:p>
    <w:p w14:paraId="3FC72588">
      <w:pPr>
        <w:pStyle w:val="3"/>
        <w:spacing w:line="540" w:lineRule="exact"/>
        <w:ind w:firstLine="546" w:firstLineChars="200"/>
        <w:rPr>
          <w:rFonts w:ascii="Times New Roman" w:hAnsi="Times New Roman" w:cs="Times New Roman"/>
          <w:color w:val="auto"/>
          <w:sz w:val="28"/>
          <w:szCs w:val="28"/>
          <w:lang w:eastAsia="zh-CN"/>
        </w:rPr>
      </w:pPr>
      <w:r>
        <w:rPr>
          <w:rFonts w:ascii="Times New Roman" w:hAnsi="Times New Roman" w:cs="Times New Roman"/>
          <w:b/>
          <w:bCs/>
          <w:color w:val="auto"/>
          <w:spacing w:val="-4"/>
          <w:sz w:val="28"/>
          <w:szCs w:val="28"/>
          <w:u w:val="none"/>
          <w:lang w:eastAsia="zh-CN"/>
        </w:rPr>
        <w:t>第一条</w:t>
      </w:r>
      <w:r>
        <w:rPr>
          <w:rFonts w:ascii="Times New Roman" w:hAnsi="Times New Roman" w:cs="Times New Roman"/>
          <w:color w:val="auto"/>
          <w:spacing w:val="-4"/>
          <w:sz w:val="28"/>
          <w:szCs w:val="28"/>
          <w:lang w:eastAsia="zh-CN"/>
        </w:rPr>
        <w:t xml:space="preserve"> 湖南省大学生写作演讲竞赛是由湖南省教育厅主办的中文类学科竞赛活动</w:t>
      </w:r>
      <w:r>
        <w:rPr>
          <w:rFonts w:ascii="Times New Roman" w:hAnsi="Times New Roman" w:cs="Times New Roman"/>
          <w:color w:val="auto"/>
          <w:spacing w:val="-1"/>
          <w:sz w:val="28"/>
          <w:szCs w:val="28"/>
          <w:lang w:eastAsia="zh-CN"/>
        </w:rPr>
        <w:t>，</w:t>
      </w:r>
      <w:r>
        <w:rPr>
          <w:rFonts w:ascii="Times New Roman" w:hAnsi="Times New Roman" w:cs="Times New Roman"/>
          <w:color w:val="auto"/>
          <w:sz w:val="28"/>
          <w:szCs w:val="28"/>
          <w:lang w:eastAsia="zh-CN"/>
        </w:rPr>
        <w:t>旨在弘扬中华优秀语言文化，提升学生的写作表达能力、逻辑思维与人文素养，强化专业实践能力，推动中文等专业教学改革与创新，培养具备深厚文化底蕴和卓越语言表达能力的高素质人才。</w:t>
      </w:r>
    </w:p>
    <w:p w14:paraId="55F79983">
      <w:pPr>
        <w:pStyle w:val="3"/>
        <w:spacing w:line="540" w:lineRule="exact"/>
        <w:ind w:firstLine="562" w:firstLineChars="200"/>
        <w:rPr>
          <w:rFonts w:ascii="Times New Roman" w:hAnsi="Times New Roman" w:cs="Times New Roman"/>
          <w:color w:val="auto"/>
          <w:sz w:val="28"/>
          <w:szCs w:val="28"/>
          <w:lang w:eastAsia="zh-CN"/>
        </w:rPr>
      </w:pPr>
      <w:r>
        <w:rPr>
          <w:rFonts w:ascii="Times New Roman" w:hAnsi="Times New Roman" w:cs="Times New Roman"/>
          <w:b/>
          <w:bCs/>
          <w:color w:val="auto"/>
          <w:sz w:val="28"/>
          <w:szCs w:val="28"/>
          <w:lang w:eastAsia="zh-CN"/>
        </w:rPr>
        <w:t>第二条</w:t>
      </w:r>
      <w:r>
        <w:rPr>
          <w:rFonts w:ascii="Times New Roman" w:hAnsi="Times New Roman" w:cs="Times New Roman"/>
          <w:color w:val="auto"/>
          <w:sz w:val="28"/>
          <w:szCs w:val="28"/>
          <w:lang w:eastAsia="zh-CN"/>
        </w:rPr>
        <w:t xml:space="preserve"> 文学创作与演讲两个组别的竞赛参赛对象为全省各普通本科高校全日制在校本科生。文学评论组参赛对象为中国语言文学类专业（包括汉语言文学、汉语言、汉语国际教育、秘书学、数字人文、应用中文等）全日制在校本科生。</w:t>
      </w:r>
    </w:p>
    <w:p w14:paraId="16C91EE5">
      <w:pPr>
        <w:pStyle w:val="3"/>
        <w:spacing w:line="540" w:lineRule="exact"/>
        <w:ind w:firstLine="562" w:firstLineChars="200"/>
        <w:rPr>
          <w:rFonts w:ascii="Times New Roman" w:hAnsi="Times New Roman" w:cs="Times New Roman"/>
          <w:color w:val="auto"/>
          <w:sz w:val="28"/>
          <w:szCs w:val="28"/>
          <w:lang w:eastAsia="zh-CN"/>
        </w:rPr>
      </w:pPr>
      <w:r>
        <w:rPr>
          <w:rFonts w:ascii="Times New Roman" w:hAnsi="Times New Roman" w:cs="Times New Roman"/>
          <w:b/>
          <w:bCs/>
          <w:color w:val="auto"/>
          <w:sz w:val="28"/>
          <w:szCs w:val="28"/>
          <w:lang w:eastAsia="zh-CN"/>
        </w:rPr>
        <w:t>第三条</w:t>
      </w:r>
      <w:r>
        <w:rPr>
          <w:rFonts w:ascii="Times New Roman" w:hAnsi="Times New Roman" w:cs="Times New Roman"/>
          <w:color w:val="auto"/>
          <w:sz w:val="28"/>
          <w:szCs w:val="28"/>
          <w:lang w:eastAsia="zh-CN"/>
        </w:rPr>
        <w:t xml:space="preserve"> 湖南省大学生写作演讲竞赛原则上每年举办，竞赛时间一般安排在每年秋季学期。</w:t>
      </w:r>
    </w:p>
    <w:p w14:paraId="3CB2E4AC">
      <w:pPr>
        <w:pStyle w:val="3"/>
        <w:spacing w:line="540" w:lineRule="exact"/>
        <w:ind w:firstLine="562" w:firstLineChars="200"/>
        <w:rPr>
          <w:rFonts w:ascii="Times New Roman" w:hAnsi="Times New Roman" w:cs="Times New Roman"/>
          <w:color w:val="auto"/>
          <w:lang w:eastAsia="zh-CN"/>
        </w:rPr>
      </w:pPr>
      <w:r>
        <w:rPr>
          <w:rFonts w:ascii="Times New Roman" w:hAnsi="Times New Roman" w:cs="Times New Roman"/>
          <w:b/>
          <w:bCs/>
          <w:color w:val="auto"/>
          <w:sz w:val="28"/>
          <w:szCs w:val="28"/>
          <w:lang w:eastAsia="zh-CN"/>
        </w:rPr>
        <w:t>第四条</w:t>
      </w:r>
      <w:r>
        <w:rPr>
          <w:rFonts w:ascii="Times New Roman" w:hAnsi="Times New Roman" w:cs="Times New Roman"/>
          <w:color w:val="auto"/>
          <w:sz w:val="28"/>
          <w:szCs w:val="28"/>
          <w:lang w:eastAsia="zh-CN"/>
        </w:rPr>
        <w:t xml:space="preserve"> 湖南省各参赛高校按照当年度竞赛通知公布的流程，选拔参</w:t>
      </w:r>
      <w:r>
        <w:rPr>
          <w:rFonts w:ascii="Times New Roman" w:hAnsi="Times New Roman" w:cs="Times New Roman"/>
          <w:color w:val="auto"/>
          <w:spacing w:val="-1"/>
          <w:sz w:val="28"/>
          <w:szCs w:val="28"/>
          <w:lang w:eastAsia="zh-CN"/>
        </w:rPr>
        <w:t>赛选手参加湖南省大学生写作演讲竞赛。</w:t>
      </w:r>
    </w:p>
    <w:p w14:paraId="35FB7E24">
      <w:pPr>
        <w:pStyle w:val="3"/>
        <w:spacing w:before="120" w:beforeLines="50" w:line="600" w:lineRule="exact"/>
        <w:jc w:val="center"/>
        <w:outlineLvl w:val="1"/>
        <w:rPr>
          <w:rFonts w:ascii="Times New Roman" w:hAnsi="Times New Roman" w:cs="Times New Roman"/>
          <w:color w:val="auto"/>
          <w:lang w:eastAsia="zh-CN"/>
        </w:rPr>
      </w:pPr>
      <w:r>
        <w:rPr>
          <w:rFonts w:ascii="Times New Roman" w:hAnsi="Times New Roman" w:cs="Times New Roman"/>
          <w:b/>
          <w:bCs/>
          <w:color w:val="auto"/>
          <w:spacing w:val="-2"/>
          <w:lang w:eastAsia="zh-CN"/>
        </w:rPr>
        <w:t>第二章</w:t>
      </w:r>
      <w:r>
        <w:rPr>
          <w:rFonts w:ascii="Times New Roman" w:hAnsi="Times New Roman" w:cs="Times New Roman"/>
          <w:b/>
          <w:bCs/>
          <w:color w:val="auto"/>
          <w:spacing w:val="11"/>
          <w:lang w:eastAsia="zh-CN"/>
        </w:rPr>
        <w:t xml:space="preserve">  </w:t>
      </w:r>
      <w:r>
        <w:rPr>
          <w:rFonts w:ascii="Times New Roman" w:hAnsi="Times New Roman" w:cs="Times New Roman"/>
          <w:b/>
          <w:bCs/>
          <w:color w:val="auto"/>
          <w:spacing w:val="-2"/>
          <w:lang w:eastAsia="zh-CN"/>
        </w:rPr>
        <w:t>组织机构</w:t>
      </w:r>
    </w:p>
    <w:p w14:paraId="0C22F4E3">
      <w:pPr>
        <w:pStyle w:val="3"/>
        <w:kinsoku/>
        <w:topLinePunct/>
        <w:spacing w:line="560" w:lineRule="exact"/>
        <w:ind w:firstLine="562" w:firstLineChars="200"/>
        <w:rPr>
          <w:rFonts w:ascii="Times New Roman" w:hAnsi="Times New Roman" w:cs="Times New Roman"/>
          <w:color w:val="auto"/>
          <w:sz w:val="28"/>
          <w:szCs w:val="28"/>
          <w:lang w:eastAsia="zh-CN"/>
        </w:rPr>
      </w:pPr>
      <w:r>
        <w:rPr>
          <w:rFonts w:ascii="Times New Roman" w:hAnsi="Times New Roman" w:cs="Times New Roman"/>
          <w:b/>
          <w:bCs/>
          <w:color w:val="auto"/>
          <w:sz w:val="28"/>
          <w:szCs w:val="28"/>
          <w:lang w:eastAsia="zh-CN"/>
        </w:rPr>
        <w:t>第五条</w:t>
      </w:r>
      <w:r>
        <w:rPr>
          <w:rFonts w:ascii="Times New Roman" w:hAnsi="Times New Roman" w:cs="Times New Roman"/>
          <w:color w:val="auto"/>
          <w:sz w:val="28"/>
          <w:szCs w:val="28"/>
          <w:lang w:eastAsia="zh-CN"/>
        </w:rPr>
        <w:t xml:space="preserve"> 湖南省大学生</w:t>
      </w:r>
      <w:r>
        <w:rPr>
          <w:rFonts w:ascii="Times New Roman" w:hAnsi="Times New Roman" w:cs="Times New Roman"/>
          <w:color w:val="auto"/>
          <w:spacing w:val="-4"/>
          <w:sz w:val="28"/>
          <w:szCs w:val="28"/>
          <w:lang w:eastAsia="zh-CN"/>
        </w:rPr>
        <w:t>写作演讲竞赛组织委员会（</w:t>
      </w:r>
      <w:r>
        <w:rPr>
          <w:rFonts w:ascii="Times New Roman" w:hAnsi="Times New Roman" w:cs="Times New Roman"/>
          <w:color w:val="auto"/>
          <w:sz w:val="28"/>
          <w:szCs w:val="28"/>
          <w:lang w:eastAsia="zh-CN"/>
        </w:rPr>
        <w:t>以下简称“竞赛组委会”）由湖南省相关高校、学院负责人与相关领域的专家学者组成。</w:t>
      </w:r>
    </w:p>
    <w:p w14:paraId="341958B8">
      <w:pPr>
        <w:pStyle w:val="3"/>
        <w:kinsoku/>
        <w:topLinePunct/>
        <w:autoSpaceDE/>
        <w:autoSpaceDN/>
        <w:spacing w:line="560" w:lineRule="exact"/>
        <w:ind w:firstLine="562" w:firstLineChars="200"/>
        <w:rPr>
          <w:rFonts w:ascii="Times New Roman" w:hAnsi="Times New Roman" w:cs="Times New Roman"/>
          <w:color w:val="auto"/>
          <w:sz w:val="28"/>
          <w:szCs w:val="28"/>
          <w:lang w:eastAsia="zh-CN"/>
        </w:rPr>
      </w:pPr>
      <w:r>
        <w:rPr>
          <w:rFonts w:ascii="Times New Roman" w:hAnsi="Times New Roman" w:cs="Times New Roman"/>
          <w:b/>
          <w:bCs/>
          <w:color w:val="auto"/>
          <w:sz w:val="28"/>
          <w:szCs w:val="28"/>
          <w:lang w:eastAsia="zh-CN"/>
        </w:rPr>
        <w:t>第六条</w:t>
      </w:r>
      <w:r>
        <w:rPr>
          <w:rFonts w:ascii="Times New Roman" w:hAnsi="Times New Roman" w:cs="Times New Roman"/>
          <w:color w:val="auto"/>
          <w:sz w:val="28"/>
          <w:szCs w:val="28"/>
          <w:lang w:eastAsia="zh-CN"/>
        </w:rPr>
        <w:t xml:space="preserve"> 竞赛组委会工作职责：</w:t>
      </w:r>
    </w:p>
    <w:p w14:paraId="4B6D63C9">
      <w:pPr>
        <w:pStyle w:val="3"/>
        <w:kinsoku/>
        <w:topLinePunct/>
        <w:spacing w:line="560" w:lineRule="exact"/>
        <w:ind w:firstLine="560" w:firstLineChars="200"/>
        <w:rPr>
          <w:rFonts w:ascii="Times New Roman" w:hAnsi="Times New Roman" w:cs="Times New Roman"/>
          <w:color w:val="auto"/>
          <w:sz w:val="28"/>
          <w:szCs w:val="28"/>
          <w:lang w:eastAsia="zh-CN"/>
        </w:rPr>
      </w:pPr>
      <w:r>
        <w:rPr>
          <w:rFonts w:ascii="Times New Roman" w:hAnsi="Times New Roman" w:cs="Times New Roman"/>
          <w:color w:val="auto"/>
          <w:sz w:val="28"/>
          <w:szCs w:val="28"/>
          <w:lang w:eastAsia="zh-CN"/>
        </w:rPr>
        <w:t>（一）确定竞赛的内容、形式及时间安排，拟制竞赛章程和通知；</w:t>
      </w:r>
    </w:p>
    <w:p w14:paraId="3E99E0CC">
      <w:pPr>
        <w:pStyle w:val="3"/>
        <w:kinsoku/>
        <w:topLinePunct/>
        <w:spacing w:line="560" w:lineRule="exact"/>
        <w:ind w:firstLine="560" w:firstLineChars="200"/>
        <w:rPr>
          <w:rFonts w:ascii="Times New Roman" w:hAnsi="Times New Roman" w:cs="Times New Roman"/>
          <w:color w:val="auto"/>
          <w:sz w:val="28"/>
          <w:szCs w:val="28"/>
          <w:lang w:eastAsia="zh-CN"/>
        </w:rPr>
      </w:pPr>
      <w:r>
        <w:rPr>
          <w:rFonts w:ascii="Times New Roman" w:hAnsi="Times New Roman" w:cs="Times New Roman"/>
          <w:color w:val="auto"/>
          <w:sz w:val="28"/>
          <w:szCs w:val="28"/>
          <w:lang w:eastAsia="zh-CN"/>
        </w:rPr>
        <w:t>（二）对竞赛中的相关问题进行协调和裁决；</w:t>
      </w:r>
    </w:p>
    <w:p w14:paraId="3051D697">
      <w:pPr>
        <w:pStyle w:val="3"/>
        <w:kinsoku/>
        <w:topLinePunct/>
        <w:spacing w:line="560" w:lineRule="exact"/>
        <w:ind w:firstLine="560" w:firstLineChars="200"/>
        <w:rPr>
          <w:rFonts w:ascii="Times New Roman" w:hAnsi="Times New Roman" w:cs="Times New Roman"/>
          <w:color w:val="auto"/>
          <w:sz w:val="28"/>
          <w:szCs w:val="28"/>
          <w:lang w:eastAsia="zh-CN"/>
        </w:rPr>
      </w:pPr>
      <w:r>
        <w:rPr>
          <w:rFonts w:ascii="Times New Roman" w:hAnsi="Times New Roman" w:cs="Times New Roman"/>
          <w:color w:val="auto"/>
          <w:sz w:val="28"/>
          <w:szCs w:val="28"/>
          <w:lang w:eastAsia="zh-CN"/>
        </w:rPr>
        <w:t>（三）初步审议竞赛结果。</w:t>
      </w:r>
    </w:p>
    <w:p w14:paraId="7CC3B01E">
      <w:pPr>
        <w:pStyle w:val="3"/>
        <w:spacing w:before="120" w:beforeLines="50" w:line="600" w:lineRule="exact"/>
        <w:jc w:val="center"/>
        <w:outlineLvl w:val="1"/>
        <w:rPr>
          <w:rFonts w:ascii="Times New Roman" w:hAnsi="Times New Roman" w:cs="Times New Roman"/>
          <w:b/>
          <w:bCs/>
          <w:color w:val="auto"/>
          <w:spacing w:val="-2"/>
          <w:lang w:eastAsia="zh-CN"/>
        </w:rPr>
      </w:pPr>
    </w:p>
    <w:p w14:paraId="46C156DE">
      <w:pPr>
        <w:pStyle w:val="3"/>
        <w:spacing w:before="120" w:beforeLines="50" w:line="600" w:lineRule="exact"/>
        <w:jc w:val="center"/>
        <w:outlineLvl w:val="1"/>
        <w:rPr>
          <w:rFonts w:ascii="Times New Roman" w:hAnsi="Times New Roman" w:cs="Times New Roman"/>
          <w:b/>
          <w:bCs/>
          <w:color w:val="auto"/>
          <w:spacing w:val="-2"/>
          <w:lang w:eastAsia="zh-CN"/>
        </w:rPr>
      </w:pPr>
    </w:p>
    <w:p w14:paraId="4EA22896">
      <w:pPr>
        <w:pStyle w:val="3"/>
        <w:spacing w:before="120" w:beforeLines="50" w:line="600" w:lineRule="exact"/>
        <w:jc w:val="center"/>
        <w:outlineLvl w:val="1"/>
        <w:rPr>
          <w:rFonts w:ascii="Times New Roman" w:hAnsi="Times New Roman" w:cs="Times New Roman"/>
          <w:b/>
          <w:bCs/>
          <w:color w:val="auto"/>
          <w:spacing w:val="-2"/>
          <w:lang w:eastAsia="zh-CN"/>
        </w:rPr>
      </w:pPr>
      <w:r>
        <w:rPr>
          <w:rFonts w:ascii="Times New Roman" w:hAnsi="Times New Roman" w:cs="Times New Roman"/>
          <w:b/>
          <w:bCs/>
          <w:color w:val="auto"/>
          <w:spacing w:val="-2"/>
          <w:lang w:eastAsia="zh-CN"/>
        </w:rPr>
        <w:t>第三章 竞赛流程</w:t>
      </w:r>
    </w:p>
    <w:p w14:paraId="3DFBD224">
      <w:pPr>
        <w:pStyle w:val="3"/>
        <w:spacing w:line="560" w:lineRule="exact"/>
        <w:ind w:firstLine="562" w:firstLineChars="200"/>
        <w:rPr>
          <w:rFonts w:ascii="Times New Roman" w:hAnsi="Times New Roman" w:cs="Times New Roman"/>
          <w:color w:val="auto"/>
          <w:sz w:val="28"/>
          <w:szCs w:val="28"/>
          <w:lang w:eastAsia="zh-CN"/>
        </w:rPr>
      </w:pPr>
      <w:r>
        <w:rPr>
          <w:rFonts w:ascii="Times New Roman" w:hAnsi="Times New Roman" w:cs="Times New Roman"/>
          <w:b/>
          <w:bCs/>
          <w:color w:val="auto"/>
          <w:sz w:val="28"/>
          <w:szCs w:val="28"/>
          <w:lang w:eastAsia="zh-CN"/>
        </w:rPr>
        <w:t>第七条</w:t>
      </w:r>
      <w:r>
        <w:rPr>
          <w:rFonts w:ascii="Times New Roman" w:hAnsi="Times New Roman" w:cs="Times New Roman"/>
          <w:color w:val="auto"/>
          <w:sz w:val="28"/>
          <w:szCs w:val="28"/>
          <w:lang w:eastAsia="zh-CN"/>
        </w:rPr>
        <w:t xml:space="preserve"> 采用校赛与省赛相结合的赛制。为扩大竞赛受益面，提高参赛水平，各高校要认真组织好校赛，不组织校赛的高校，不得参加省赛。校赛的组织情况（通知、规模、参赛名单、获奖通报等）应上报竞赛组委会，并作为优秀组织奖评选的重要依据。</w:t>
      </w:r>
    </w:p>
    <w:p w14:paraId="00B98C25">
      <w:pPr>
        <w:pStyle w:val="3"/>
        <w:spacing w:line="560" w:lineRule="exact"/>
        <w:ind w:firstLine="562" w:firstLineChars="200"/>
        <w:rPr>
          <w:rFonts w:ascii="Times New Roman" w:hAnsi="Times New Roman" w:cs="Times New Roman"/>
          <w:color w:val="auto"/>
          <w:lang w:eastAsia="zh-CN"/>
        </w:rPr>
      </w:pPr>
      <w:r>
        <w:rPr>
          <w:rFonts w:ascii="Times New Roman" w:hAnsi="Times New Roman" w:cs="Times New Roman"/>
          <w:b/>
          <w:bCs/>
          <w:color w:val="auto"/>
          <w:sz w:val="28"/>
          <w:szCs w:val="28"/>
          <w:lang w:eastAsia="zh-CN"/>
        </w:rPr>
        <w:t>第八条</w:t>
      </w:r>
      <w:r>
        <w:rPr>
          <w:rFonts w:ascii="Times New Roman" w:hAnsi="Times New Roman" w:cs="Times New Roman"/>
          <w:color w:val="auto"/>
          <w:sz w:val="28"/>
          <w:szCs w:val="28"/>
          <w:lang w:eastAsia="zh-CN"/>
        </w:rPr>
        <w:t xml:space="preserve"> 各参赛高校省赛名单，经校内公示无异议后上报，上报后不得变动。竞赛组委会审查报名表，确认省赛资格。</w:t>
      </w:r>
    </w:p>
    <w:p w14:paraId="69420B7B">
      <w:pPr>
        <w:pStyle w:val="3"/>
        <w:spacing w:before="120" w:beforeLines="50" w:line="600" w:lineRule="exact"/>
        <w:jc w:val="center"/>
        <w:outlineLvl w:val="1"/>
        <w:rPr>
          <w:rFonts w:ascii="Times New Roman" w:hAnsi="Times New Roman" w:cs="Times New Roman"/>
          <w:b/>
          <w:bCs/>
          <w:color w:val="auto"/>
          <w:spacing w:val="-2"/>
          <w:lang w:eastAsia="zh-CN"/>
        </w:rPr>
      </w:pPr>
      <w:r>
        <w:rPr>
          <w:rFonts w:ascii="Times New Roman" w:hAnsi="Times New Roman" w:cs="Times New Roman"/>
          <w:b/>
          <w:bCs/>
          <w:color w:val="auto"/>
          <w:spacing w:val="-2"/>
          <w:lang w:eastAsia="zh-CN"/>
        </w:rPr>
        <w:t>第四章 奖项设置</w:t>
      </w:r>
    </w:p>
    <w:p w14:paraId="25BF55B0">
      <w:pPr>
        <w:pStyle w:val="3"/>
        <w:spacing w:line="560" w:lineRule="exact"/>
        <w:ind w:firstLine="562" w:firstLineChars="200"/>
        <w:rPr>
          <w:rFonts w:ascii="Times New Roman" w:hAnsi="Times New Roman" w:cs="Times New Roman"/>
          <w:color w:val="auto"/>
          <w:sz w:val="28"/>
          <w:szCs w:val="28"/>
          <w:lang w:eastAsia="zh-CN"/>
        </w:rPr>
      </w:pPr>
      <w:r>
        <w:rPr>
          <w:rFonts w:ascii="Times New Roman" w:hAnsi="Times New Roman" w:cs="Times New Roman"/>
          <w:b/>
          <w:bCs/>
          <w:color w:val="auto"/>
          <w:sz w:val="28"/>
          <w:szCs w:val="28"/>
          <w:lang w:eastAsia="zh-CN"/>
        </w:rPr>
        <w:t>第九条</w:t>
      </w:r>
      <w:r>
        <w:rPr>
          <w:rFonts w:ascii="Times New Roman" w:hAnsi="Times New Roman" w:cs="Times New Roman"/>
          <w:color w:val="auto"/>
          <w:sz w:val="28"/>
          <w:szCs w:val="28"/>
          <w:lang w:eastAsia="zh-CN"/>
        </w:rPr>
        <w:t xml:space="preserve"> 竞赛设立省赛个人奖、团体奖和优秀组织奖。所有拟授奖项，经公示无异议后，报湖南省教育厅审核公布。</w:t>
      </w:r>
    </w:p>
    <w:p w14:paraId="38470460">
      <w:pPr>
        <w:pStyle w:val="3"/>
        <w:spacing w:line="560" w:lineRule="exact"/>
        <w:ind w:firstLine="562" w:firstLineChars="200"/>
        <w:rPr>
          <w:rFonts w:ascii="Times New Roman" w:hAnsi="Times New Roman" w:cs="Times New Roman"/>
          <w:color w:val="auto"/>
          <w:sz w:val="28"/>
          <w:szCs w:val="28"/>
          <w:lang w:eastAsia="zh-CN"/>
        </w:rPr>
      </w:pPr>
      <w:r>
        <w:rPr>
          <w:rFonts w:ascii="Times New Roman" w:hAnsi="Times New Roman" w:cs="Times New Roman"/>
          <w:b/>
          <w:bCs/>
          <w:color w:val="auto"/>
          <w:sz w:val="28"/>
          <w:szCs w:val="28"/>
          <w:lang w:eastAsia="zh-CN"/>
        </w:rPr>
        <w:t>第十条</w:t>
      </w:r>
      <w:r>
        <w:rPr>
          <w:rFonts w:ascii="Times New Roman" w:hAnsi="Times New Roman" w:cs="Times New Roman"/>
          <w:color w:val="auto"/>
          <w:sz w:val="28"/>
          <w:szCs w:val="28"/>
          <w:lang w:eastAsia="zh-CN"/>
        </w:rPr>
        <w:t xml:space="preserve"> </w:t>
      </w:r>
      <w:r>
        <w:rPr>
          <w:rFonts w:ascii="Times New Roman" w:hAnsi="Times New Roman" w:cs="Times New Roman"/>
          <w:color w:val="auto"/>
          <w:spacing w:val="-4"/>
          <w:sz w:val="28"/>
          <w:szCs w:val="28"/>
          <w:lang w:eastAsia="zh-CN"/>
        </w:rPr>
        <w:t>个人奖一、二、三等奖不超过</w:t>
      </w:r>
      <w:r>
        <w:rPr>
          <w:rFonts w:ascii="Times New Roman" w:hAnsi="Times New Roman" w:cs="Times New Roman"/>
          <w:color w:val="auto"/>
          <w:sz w:val="28"/>
          <w:szCs w:val="28"/>
          <w:lang w:eastAsia="zh-CN"/>
        </w:rPr>
        <w:t>各组参赛人数的10%、20%、30%。</w:t>
      </w:r>
    </w:p>
    <w:p w14:paraId="177F9CA3">
      <w:pPr>
        <w:pStyle w:val="3"/>
        <w:spacing w:line="560" w:lineRule="exact"/>
        <w:ind w:firstLine="524"/>
        <w:rPr>
          <w:rFonts w:ascii="Times New Roman" w:hAnsi="Times New Roman" w:cs="Times New Roman"/>
          <w:color w:val="auto"/>
          <w:spacing w:val="-4"/>
          <w:sz w:val="28"/>
          <w:szCs w:val="28"/>
          <w:lang w:eastAsia="zh-CN"/>
        </w:rPr>
      </w:pPr>
      <w:r>
        <w:rPr>
          <w:rFonts w:ascii="Times New Roman" w:hAnsi="Times New Roman" w:cs="Times New Roman"/>
          <w:b/>
          <w:bCs/>
          <w:color w:val="auto"/>
          <w:spacing w:val="-18"/>
          <w:sz w:val="28"/>
          <w:szCs w:val="28"/>
          <w:lang w:eastAsia="zh-CN"/>
        </w:rPr>
        <w:t>第</w:t>
      </w:r>
      <w:r>
        <w:rPr>
          <w:rFonts w:ascii="Times New Roman" w:hAnsi="Times New Roman" w:cs="Times New Roman"/>
          <w:b/>
          <w:bCs/>
          <w:color w:val="auto"/>
          <w:spacing w:val="-17"/>
          <w:sz w:val="28"/>
          <w:szCs w:val="28"/>
          <w:lang w:eastAsia="zh-CN"/>
        </w:rPr>
        <w:t>十一</w:t>
      </w:r>
      <w:r>
        <w:rPr>
          <w:rFonts w:ascii="Times New Roman" w:hAnsi="Times New Roman" w:cs="Times New Roman"/>
          <w:b/>
          <w:bCs/>
          <w:color w:val="auto"/>
          <w:spacing w:val="-18"/>
          <w:sz w:val="28"/>
          <w:szCs w:val="28"/>
          <w:lang w:eastAsia="zh-CN"/>
        </w:rPr>
        <w:t xml:space="preserve">条 </w:t>
      </w:r>
      <w:r>
        <w:rPr>
          <w:rFonts w:ascii="Times New Roman" w:hAnsi="Times New Roman" w:cs="Times New Roman"/>
          <w:color w:val="auto"/>
          <w:spacing w:val="-4"/>
          <w:sz w:val="28"/>
          <w:szCs w:val="28"/>
          <w:lang w:eastAsia="zh-CN"/>
        </w:rPr>
        <w:t>团体奖按各高校</w:t>
      </w:r>
      <w:r>
        <w:rPr>
          <w:rFonts w:hint="eastAsia" w:ascii="Times New Roman" w:hAnsi="Times New Roman" w:cs="Times New Roman"/>
          <w:color w:val="auto"/>
          <w:spacing w:val="-4"/>
          <w:sz w:val="28"/>
          <w:szCs w:val="28"/>
          <w:lang w:val="en-US" w:eastAsia="zh-CN"/>
        </w:rPr>
        <w:t>总成绩</w:t>
      </w:r>
      <w:r>
        <w:rPr>
          <w:rFonts w:ascii="Times New Roman" w:hAnsi="Times New Roman" w:cs="Times New Roman"/>
          <w:color w:val="auto"/>
          <w:spacing w:val="-4"/>
          <w:sz w:val="28"/>
          <w:szCs w:val="28"/>
          <w:lang w:eastAsia="zh-CN"/>
        </w:rPr>
        <w:t>赋分</w:t>
      </w:r>
      <w:r>
        <w:rPr>
          <w:rFonts w:hint="eastAsia" w:ascii="Times New Roman" w:hAnsi="Times New Roman" w:cs="Times New Roman"/>
          <w:color w:val="auto"/>
          <w:spacing w:val="-4"/>
          <w:sz w:val="28"/>
          <w:szCs w:val="28"/>
          <w:lang w:eastAsia="zh-CN"/>
        </w:rPr>
        <w:t>，</w:t>
      </w:r>
      <w:r>
        <w:rPr>
          <w:rFonts w:hint="eastAsia" w:ascii="Times New Roman" w:hAnsi="Times New Roman" w:cs="Times New Roman"/>
          <w:color w:val="auto"/>
          <w:spacing w:val="-4"/>
          <w:sz w:val="28"/>
          <w:szCs w:val="28"/>
          <w:lang w:val="en-US" w:eastAsia="zh-CN"/>
        </w:rPr>
        <w:t>其中</w:t>
      </w:r>
      <w:r>
        <w:rPr>
          <w:rFonts w:ascii="Times New Roman" w:hAnsi="Times New Roman" w:cs="Times New Roman"/>
          <w:color w:val="auto"/>
          <w:spacing w:val="-4"/>
          <w:sz w:val="28"/>
          <w:szCs w:val="28"/>
          <w:lang w:eastAsia="zh-CN"/>
        </w:rPr>
        <w:t>一等奖10分/项</w:t>
      </w:r>
      <w:r>
        <w:rPr>
          <w:rFonts w:hint="eastAsia" w:ascii="Times New Roman" w:hAnsi="Times New Roman" w:cs="Times New Roman"/>
          <w:color w:val="auto"/>
          <w:spacing w:val="-4"/>
          <w:sz w:val="28"/>
          <w:szCs w:val="28"/>
          <w:lang w:eastAsia="zh-CN"/>
        </w:rPr>
        <w:t>，</w:t>
      </w:r>
      <w:r>
        <w:rPr>
          <w:rFonts w:ascii="Times New Roman" w:hAnsi="Times New Roman" w:cs="Times New Roman"/>
          <w:color w:val="auto"/>
          <w:spacing w:val="-4"/>
          <w:sz w:val="28"/>
          <w:szCs w:val="28"/>
          <w:lang w:eastAsia="zh-CN"/>
        </w:rPr>
        <w:t>二等奖6分/项</w:t>
      </w:r>
      <w:r>
        <w:rPr>
          <w:rFonts w:hint="eastAsia" w:ascii="Times New Roman" w:hAnsi="Times New Roman" w:cs="Times New Roman"/>
          <w:color w:val="auto"/>
          <w:spacing w:val="-4"/>
          <w:sz w:val="28"/>
          <w:szCs w:val="28"/>
          <w:lang w:eastAsia="zh-CN"/>
        </w:rPr>
        <w:t>，</w:t>
      </w:r>
      <w:r>
        <w:rPr>
          <w:rFonts w:ascii="Times New Roman" w:hAnsi="Times New Roman" w:cs="Times New Roman"/>
          <w:color w:val="auto"/>
          <w:spacing w:val="-4"/>
          <w:sz w:val="28"/>
          <w:szCs w:val="28"/>
          <w:lang w:eastAsia="zh-CN"/>
        </w:rPr>
        <w:t>三等奖3分/项，</w:t>
      </w:r>
      <w:r>
        <w:rPr>
          <w:rFonts w:hint="eastAsia" w:ascii="Times New Roman" w:hAnsi="Times New Roman" w:cs="Times New Roman"/>
          <w:color w:val="auto"/>
          <w:spacing w:val="-4"/>
          <w:sz w:val="28"/>
          <w:szCs w:val="28"/>
          <w:lang w:val="en-US" w:eastAsia="zh-CN"/>
        </w:rPr>
        <w:t>前三名分获</w:t>
      </w:r>
      <w:r>
        <w:rPr>
          <w:rFonts w:ascii="Times New Roman" w:hAnsi="Times New Roman" w:cs="Times New Roman"/>
          <w:color w:val="auto"/>
          <w:spacing w:val="-4"/>
          <w:sz w:val="28"/>
          <w:szCs w:val="28"/>
          <w:lang w:eastAsia="zh-CN"/>
        </w:rPr>
        <w:t>团体冠、亚、季军。</w:t>
      </w:r>
    </w:p>
    <w:p w14:paraId="15A8D0D1">
      <w:pPr>
        <w:pStyle w:val="3"/>
        <w:spacing w:line="560" w:lineRule="exact"/>
        <w:ind w:firstLine="531"/>
        <w:rPr>
          <w:rFonts w:ascii="Times New Roman" w:hAnsi="Times New Roman" w:cs="Times New Roman"/>
          <w:color w:val="auto"/>
          <w:lang w:eastAsia="zh-CN"/>
        </w:rPr>
      </w:pPr>
      <w:r>
        <w:rPr>
          <w:rFonts w:ascii="Times New Roman" w:hAnsi="Times New Roman" w:cs="Times New Roman"/>
          <w:b/>
          <w:bCs/>
          <w:color w:val="auto"/>
          <w:spacing w:val="-17"/>
          <w:sz w:val="28"/>
          <w:szCs w:val="28"/>
          <w:lang w:eastAsia="zh-CN"/>
        </w:rPr>
        <w:t>第</w:t>
      </w:r>
      <w:r>
        <w:rPr>
          <w:rFonts w:ascii="Times New Roman" w:hAnsi="Times New Roman" w:cs="Times New Roman"/>
          <w:b/>
          <w:bCs/>
          <w:color w:val="auto"/>
          <w:spacing w:val="1"/>
          <w:sz w:val="28"/>
          <w:szCs w:val="28"/>
          <w:lang w:eastAsia="zh-CN"/>
        </w:rPr>
        <w:t>十</w:t>
      </w:r>
      <w:r>
        <w:rPr>
          <w:rFonts w:ascii="Times New Roman" w:hAnsi="Times New Roman" w:cs="Times New Roman"/>
          <w:b/>
          <w:bCs/>
          <w:color w:val="auto"/>
          <w:spacing w:val="-18"/>
          <w:sz w:val="28"/>
          <w:szCs w:val="28"/>
          <w:lang w:eastAsia="zh-CN"/>
        </w:rPr>
        <w:t>二</w:t>
      </w:r>
      <w:r>
        <w:rPr>
          <w:rFonts w:ascii="Times New Roman" w:hAnsi="Times New Roman" w:cs="Times New Roman"/>
          <w:b/>
          <w:bCs/>
          <w:color w:val="auto"/>
          <w:spacing w:val="-17"/>
          <w:sz w:val="28"/>
          <w:szCs w:val="28"/>
          <w:lang w:eastAsia="zh-CN"/>
        </w:rPr>
        <w:t>条</w:t>
      </w:r>
      <w:r>
        <w:rPr>
          <w:rFonts w:ascii="Times New Roman" w:hAnsi="Times New Roman" w:cs="Times New Roman"/>
          <w:color w:val="auto"/>
          <w:spacing w:val="-17"/>
          <w:sz w:val="28"/>
          <w:szCs w:val="28"/>
          <w:lang w:eastAsia="zh-CN"/>
        </w:rPr>
        <w:t xml:space="preserve"> </w:t>
      </w:r>
      <w:r>
        <w:rPr>
          <w:rFonts w:ascii="Times New Roman" w:hAnsi="Times New Roman" w:cs="Times New Roman"/>
          <w:color w:val="auto"/>
          <w:spacing w:val="-4"/>
          <w:sz w:val="28"/>
          <w:szCs w:val="28"/>
          <w:lang w:eastAsia="zh-CN"/>
        </w:rPr>
        <w:t>优秀组织奖。为积极组织赛事工作且选手成绩优异的高校颁发优秀组织奖。设奖比例不超过参赛高校总数的20%。</w:t>
      </w:r>
    </w:p>
    <w:p w14:paraId="085F8CDD">
      <w:pPr>
        <w:pStyle w:val="3"/>
        <w:spacing w:before="120" w:beforeLines="50" w:line="600" w:lineRule="exact"/>
        <w:jc w:val="center"/>
        <w:outlineLvl w:val="1"/>
        <w:rPr>
          <w:rFonts w:ascii="Times New Roman" w:hAnsi="Times New Roman" w:cs="Times New Roman"/>
          <w:color w:val="auto"/>
          <w:lang w:eastAsia="zh-CN"/>
        </w:rPr>
      </w:pPr>
      <w:r>
        <w:rPr>
          <w:rFonts w:ascii="Times New Roman" w:hAnsi="Times New Roman" w:cs="Times New Roman"/>
          <w:b/>
          <w:bCs/>
          <w:color w:val="auto"/>
          <w:spacing w:val="-3"/>
          <w:sz w:val="31"/>
          <w:szCs w:val="31"/>
          <w:lang w:eastAsia="zh-CN"/>
        </w:rPr>
        <w:t>第五章</w:t>
      </w:r>
      <w:r>
        <w:rPr>
          <w:rFonts w:ascii="Times New Roman" w:hAnsi="Times New Roman" w:cs="Times New Roman"/>
          <w:color w:val="auto"/>
          <w:spacing w:val="26"/>
          <w:sz w:val="31"/>
          <w:szCs w:val="31"/>
          <w:lang w:eastAsia="zh-CN"/>
        </w:rPr>
        <w:t xml:space="preserve">  </w:t>
      </w:r>
      <w:r>
        <w:rPr>
          <w:rFonts w:ascii="Times New Roman" w:hAnsi="Times New Roman" w:cs="Times New Roman"/>
          <w:b/>
          <w:bCs/>
          <w:color w:val="auto"/>
          <w:spacing w:val="-3"/>
          <w:sz w:val="31"/>
          <w:szCs w:val="31"/>
          <w:lang w:eastAsia="zh-CN"/>
        </w:rPr>
        <w:t>附则</w:t>
      </w:r>
    </w:p>
    <w:p w14:paraId="54ABB0D5">
      <w:pPr>
        <w:pStyle w:val="3"/>
        <w:spacing w:line="560" w:lineRule="exact"/>
        <w:ind w:firstLine="525"/>
        <w:rPr>
          <w:rFonts w:ascii="Times New Roman" w:hAnsi="Times New Roman" w:cs="Times New Roman"/>
          <w:color w:val="auto"/>
          <w:sz w:val="28"/>
          <w:szCs w:val="28"/>
          <w:lang w:eastAsia="zh-CN"/>
        </w:rPr>
      </w:pPr>
      <w:r>
        <w:rPr>
          <w:rFonts w:ascii="Times New Roman" w:hAnsi="Times New Roman" w:cs="Times New Roman"/>
          <w:b/>
          <w:bCs/>
          <w:color w:val="auto"/>
          <w:spacing w:val="1"/>
          <w:sz w:val="28"/>
          <w:szCs w:val="28"/>
          <w:lang w:eastAsia="zh-CN"/>
        </w:rPr>
        <w:t>第</w:t>
      </w:r>
      <w:r>
        <w:rPr>
          <w:rFonts w:ascii="Times New Roman" w:hAnsi="Times New Roman" w:cs="Times New Roman"/>
          <w:b/>
          <w:bCs/>
          <w:color w:val="auto"/>
          <w:sz w:val="28"/>
          <w:szCs w:val="28"/>
          <w:lang w:eastAsia="zh-CN"/>
        </w:rPr>
        <w:t>十</w:t>
      </w:r>
      <w:r>
        <w:rPr>
          <w:rFonts w:ascii="Times New Roman" w:hAnsi="Times New Roman" w:cs="Times New Roman"/>
          <w:b/>
          <w:bCs/>
          <w:color w:val="auto"/>
          <w:spacing w:val="-17"/>
          <w:sz w:val="28"/>
          <w:szCs w:val="28"/>
          <w:lang w:eastAsia="zh-CN"/>
        </w:rPr>
        <w:t>三</w:t>
      </w:r>
      <w:r>
        <w:rPr>
          <w:rFonts w:ascii="Times New Roman" w:hAnsi="Times New Roman" w:cs="Times New Roman"/>
          <w:b/>
          <w:bCs/>
          <w:color w:val="auto"/>
          <w:spacing w:val="1"/>
          <w:sz w:val="28"/>
          <w:szCs w:val="28"/>
          <w:lang w:eastAsia="zh-CN"/>
        </w:rPr>
        <w:t>条</w:t>
      </w:r>
      <w:r>
        <w:rPr>
          <w:rFonts w:ascii="Times New Roman" w:hAnsi="Times New Roman" w:cs="Times New Roman"/>
          <w:color w:val="auto"/>
          <w:spacing w:val="1"/>
          <w:sz w:val="28"/>
          <w:szCs w:val="28"/>
          <w:lang w:eastAsia="zh-CN"/>
        </w:rPr>
        <w:t xml:space="preserve"> </w:t>
      </w:r>
      <w:r>
        <w:rPr>
          <w:rFonts w:ascii="Times New Roman" w:hAnsi="Times New Roman" w:cs="Times New Roman"/>
          <w:color w:val="auto"/>
          <w:sz w:val="28"/>
          <w:szCs w:val="28"/>
          <w:lang w:eastAsia="zh-CN"/>
        </w:rPr>
        <w:t>竞</w:t>
      </w:r>
      <w:r>
        <w:rPr>
          <w:rFonts w:ascii="Times New Roman" w:hAnsi="Times New Roman" w:cs="Times New Roman"/>
          <w:color w:val="auto"/>
          <w:spacing w:val="-4"/>
          <w:sz w:val="28"/>
          <w:szCs w:val="28"/>
          <w:lang w:eastAsia="zh-CN"/>
        </w:rPr>
        <w:t>赛不收取报名费。各参赛高校参加复赛的往返交通、住宿和餐饮费用自理。张家界学院提供集中住宿和餐饮安排。承办校可以竞赛组委会名义积极争取社会资助，但不得以资助单位名义冠名竞赛。各参赛高校参加决赛的交通、食宿费用由高校自理。</w:t>
      </w:r>
    </w:p>
    <w:p w14:paraId="59ABBE35">
      <w:pPr>
        <w:pStyle w:val="3"/>
        <w:spacing w:line="560" w:lineRule="exact"/>
        <w:ind w:firstLine="562" w:firstLineChars="200"/>
        <w:rPr>
          <w:rFonts w:ascii="Times New Roman" w:hAnsi="Times New Roman" w:cs="Times New Roman"/>
          <w:color w:val="auto"/>
          <w:sz w:val="21"/>
          <w:lang w:eastAsia="zh-CN"/>
        </w:rPr>
      </w:pPr>
      <w:r>
        <w:rPr>
          <w:rFonts w:ascii="Times New Roman" w:hAnsi="Times New Roman" w:cs="Times New Roman"/>
          <w:b/>
          <w:bCs/>
          <w:color w:val="auto"/>
          <w:sz w:val="28"/>
          <w:szCs w:val="28"/>
          <w:lang w:eastAsia="zh-CN"/>
        </w:rPr>
        <w:t>第十</w:t>
      </w:r>
      <w:r>
        <w:rPr>
          <w:rFonts w:ascii="Times New Roman" w:hAnsi="Times New Roman" w:cs="Times New Roman"/>
          <w:b/>
          <w:bCs/>
          <w:color w:val="auto"/>
          <w:spacing w:val="1"/>
          <w:sz w:val="28"/>
          <w:szCs w:val="28"/>
          <w:lang w:eastAsia="zh-CN"/>
        </w:rPr>
        <w:t>四</w:t>
      </w:r>
      <w:r>
        <w:rPr>
          <w:rFonts w:ascii="Times New Roman" w:hAnsi="Times New Roman" w:cs="Times New Roman"/>
          <w:b/>
          <w:bCs/>
          <w:color w:val="auto"/>
          <w:sz w:val="28"/>
          <w:szCs w:val="28"/>
          <w:lang w:eastAsia="zh-CN"/>
        </w:rPr>
        <w:t>条</w:t>
      </w:r>
      <w:r>
        <w:rPr>
          <w:rFonts w:ascii="Times New Roman" w:hAnsi="Times New Roman" w:cs="Times New Roman"/>
          <w:color w:val="auto"/>
          <w:sz w:val="28"/>
          <w:szCs w:val="28"/>
          <w:lang w:eastAsia="zh-CN"/>
        </w:rPr>
        <w:t xml:space="preserve"> 对违反竞赛规则的参赛队伍和个人，一经发现，立即取消参赛资格。</w:t>
      </w:r>
    </w:p>
    <w:p w14:paraId="2CACE77F">
      <w:pPr>
        <w:pStyle w:val="3"/>
        <w:spacing w:line="560" w:lineRule="exact"/>
        <w:ind w:firstLine="562" w:firstLineChars="200"/>
        <w:rPr>
          <w:rFonts w:ascii="Times New Roman" w:hAnsi="Times New Roman" w:cs="Times New Roman"/>
          <w:color w:val="auto"/>
          <w:lang w:eastAsia="zh-CN"/>
        </w:rPr>
      </w:pPr>
      <w:r>
        <w:rPr>
          <w:rFonts w:ascii="Times New Roman" w:hAnsi="Times New Roman" w:cs="Times New Roman"/>
          <w:b/>
          <w:bCs/>
          <w:color w:val="auto"/>
          <w:sz w:val="28"/>
          <w:szCs w:val="28"/>
          <w:lang w:eastAsia="zh-CN"/>
        </w:rPr>
        <w:t>第十五条</w:t>
      </w:r>
      <w:r>
        <w:rPr>
          <w:rFonts w:ascii="Times New Roman" w:hAnsi="Times New Roman" w:cs="Times New Roman"/>
          <w:color w:val="auto"/>
          <w:sz w:val="28"/>
          <w:szCs w:val="28"/>
          <w:lang w:eastAsia="zh-CN"/>
        </w:rPr>
        <w:t xml:space="preserve"> 本章程自公布之日起生效，由组委会负责解释。</w:t>
      </w:r>
    </w:p>
    <w:p w14:paraId="0039D0BA">
      <w:pPr>
        <w:spacing w:line="560" w:lineRule="exact"/>
        <w:rPr>
          <w:rFonts w:ascii="Times New Roman" w:hAnsi="Times New Roman" w:cs="Times New Roman"/>
          <w:color w:val="auto"/>
          <w:sz w:val="28"/>
          <w:szCs w:val="28"/>
          <w:lang w:eastAsia="zh-CN"/>
        </w:rPr>
        <w:sectPr>
          <w:footerReference r:id="rId5" w:type="default"/>
          <w:pgSz w:w="11906" w:h="16839"/>
          <w:pgMar w:top="1431" w:right="1268" w:bottom="1157" w:left="1596" w:header="0" w:footer="992" w:gutter="0"/>
          <w:cols w:space="720" w:num="1"/>
        </w:sectPr>
      </w:pPr>
    </w:p>
    <w:p w14:paraId="45091E07">
      <w:pPr>
        <w:kinsoku/>
        <w:autoSpaceDE/>
        <w:autoSpaceDN/>
        <w:adjustRightInd/>
        <w:snapToGrid/>
        <w:jc w:val="both"/>
        <w:textAlignment w:val="auto"/>
        <w:rPr>
          <w:rFonts w:ascii="Times New Roman" w:hAnsi="Times New Roman" w:eastAsia="黑体" w:cs="Times New Roman"/>
          <w:snapToGrid/>
          <w:color w:val="auto"/>
          <w:sz w:val="28"/>
          <w:szCs w:val="28"/>
          <w:lang w:eastAsia="zh-CN"/>
        </w:rPr>
      </w:pPr>
      <w:r>
        <w:rPr>
          <w:rFonts w:ascii="Times New Roman" w:hAnsi="Times New Roman" w:eastAsia="黑体" w:cs="Times New Roman"/>
          <w:snapToGrid/>
          <w:color w:val="auto"/>
          <w:sz w:val="28"/>
          <w:szCs w:val="28"/>
          <w:lang w:eastAsia="zh-CN"/>
        </w:rPr>
        <w:t>附件 3</w:t>
      </w:r>
    </w:p>
    <w:p w14:paraId="09D1BDB3">
      <w:pPr>
        <w:pStyle w:val="3"/>
        <w:spacing w:before="213" w:line="255" w:lineRule="auto"/>
        <w:ind w:left="6" w:right="223" w:hanging="6"/>
        <w:jc w:val="center"/>
        <w:rPr>
          <w:rFonts w:ascii="Times New Roman" w:hAnsi="Times New Roman" w:cs="Times New Roman"/>
          <w:color w:val="auto"/>
          <w:sz w:val="35"/>
          <w:szCs w:val="35"/>
          <w:lang w:eastAsia="zh-CN"/>
        </w:rPr>
      </w:pPr>
      <w:r>
        <w:rPr>
          <w:rFonts w:ascii="Times New Roman" w:hAnsi="Times New Roman" w:cs="Times New Roman"/>
          <w:b/>
          <w:bCs/>
          <w:color w:val="auto"/>
          <w:spacing w:val="5"/>
          <w:sz w:val="35"/>
          <w:szCs w:val="35"/>
          <w:lang w:eastAsia="zh-CN"/>
        </w:rPr>
        <w:t>2026年第十一届湖南省大学生写作演讲竞赛报名表</w:t>
      </w:r>
    </w:p>
    <w:p w14:paraId="4E674502">
      <w:pPr>
        <w:pStyle w:val="3"/>
        <w:spacing w:before="213" w:line="255" w:lineRule="auto"/>
        <w:ind w:left="126" w:right="223" w:firstLine="223"/>
        <w:rPr>
          <w:rFonts w:ascii="Times New Roman" w:hAnsi="Times New Roman" w:cs="Times New Roman"/>
          <w:color w:val="auto"/>
          <w:sz w:val="24"/>
          <w:szCs w:val="24"/>
          <w:lang w:eastAsia="zh-CN"/>
        </w:rPr>
      </w:pPr>
      <w:r>
        <w:rPr>
          <w:rFonts w:ascii="Times New Roman" w:hAnsi="Times New Roman" w:cs="Times New Roman"/>
          <w:b/>
          <w:bCs/>
          <w:color w:val="auto"/>
          <w:spacing w:val="-6"/>
          <w:sz w:val="24"/>
          <w:szCs w:val="24"/>
          <w:lang w:eastAsia="zh-CN"/>
        </w:rPr>
        <w:t>一、领队</w:t>
      </w:r>
    </w:p>
    <w:tbl>
      <w:tblPr>
        <w:tblStyle w:val="10"/>
        <w:tblW w:w="86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5"/>
        <w:gridCol w:w="1171"/>
        <w:gridCol w:w="709"/>
        <w:gridCol w:w="1275"/>
        <w:gridCol w:w="1133"/>
        <w:gridCol w:w="1133"/>
        <w:gridCol w:w="1457"/>
      </w:tblGrid>
      <w:tr w14:paraId="40031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775" w:type="dxa"/>
          </w:tcPr>
          <w:p w14:paraId="6ACF346B">
            <w:pPr>
              <w:spacing w:before="139" w:line="228" w:lineRule="auto"/>
              <w:ind w:left="687"/>
              <w:rPr>
                <w:rFonts w:ascii="Times New Roman" w:hAnsi="Times New Roman" w:eastAsia="宋体" w:cs="Times New Roman"/>
                <w:color w:val="auto"/>
                <w:sz w:val="20"/>
                <w:szCs w:val="20"/>
              </w:rPr>
            </w:pPr>
            <w:r>
              <w:rPr>
                <w:rFonts w:ascii="Times New Roman" w:hAnsi="Times New Roman" w:eastAsia="宋体" w:cs="Times New Roman"/>
                <w:color w:val="auto"/>
                <w:spacing w:val="2"/>
                <w:sz w:val="20"/>
                <w:szCs w:val="20"/>
              </w:rPr>
              <w:t>学校</w:t>
            </w:r>
          </w:p>
        </w:tc>
        <w:tc>
          <w:tcPr>
            <w:tcW w:w="1171" w:type="dxa"/>
          </w:tcPr>
          <w:p w14:paraId="2A1ACCC8">
            <w:pPr>
              <w:spacing w:before="138" w:line="228" w:lineRule="auto"/>
              <w:ind w:left="379"/>
              <w:rPr>
                <w:rFonts w:ascii="Times New Roman" w:hAnsi="Times New Roman" w:eastAsia="宋体" w:cs="Times New Roman"/>
                <w:color w:val="auto"/>
                <w:sz w:val="20"/>
                <w:szCs w:val="20"/>
              </w:rPr>
            </w:pPr>
            <w:r>
              <w:rPr>
                <w:rFonts w:ascii="Times New Roman" w:hAnsi="Times New Roman" w:eastAsia="宋体" w:cs="Times New Roman"/>
                <w:color w:val="auto"/>
                <w:spacing w:val="4"/>
                <w:sz w:val="20"/>
                <w:szCs w:val="20"/>
              </w:rPr>
              <w:t>姓名</w:t>
            </w:r>
          </w:p>
        </w:tc>
        <w:tc>
          <w:tcPr>
            <w:tcW w:w="709" w:type="dxa"/>
          </w:tcPr>
          <w:p w14:paraId="612EDB50">
            <w:pPr>
              <w:spacing w:before="139" w:line="228" w:lineRule="auto"/>
              <w:ind w:left="151"/>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性别</w:t>
            </w:r>
          </w:p>
        </w:tc>
        <w:tc>
          <w:tcPr>
            <w:tcW w:w="1275" w:type="dxa"/>
          </w:tcPr>
          <w:p w14:paraId="5DA070EA">
            <w:pPr>
              <w:spacing w:before="138" w:line="228" w:lineRule="auto"/>
              <w:ind w:left="170"/>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职务/职称</w:t>
            </w:r>
          </w:p>
        </w:tc>
        <w:tc>
          <w:tcPr>
            <w:tcW w:w="1133" w:type="dxa"/>
          </w:tcPr>
          <w:p w14:paraId="6F18AD94">
            <w:pPr>
              <w:spacing w:before="139" w:line="227" w:lineRule="auto"/>
              <w:ind w:left="257"/>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手机号</w:t>
            </w:r>
          </w:p>
        </w:tc>
        <w:tc>
          <w:tcPr>
            <w:tcW w:w="1133" w:type="dxa"/>
          </w:tcPr>
          <w:p w14:paraId="20C7E82D">
            <w:pPr>
              <w:spacing w:before="139" w:line="229" w:lineRule="auto"/>
              <w:ind w:left="335"/>
              <w:rPr>
                <w:rFonts w:ascii="Times New Roman" w:hAnsi="Times New Roman" w:eastAsia="宋体" w:cs="Times New Roman"/>
                <w:color w:val="auto"/>
                <w:sz w:val="20"/>
                <w:szCs w:val="20"/>
              </w:rPr>
            </w:pPr>
            <w:r>
              <w:rPr>
                <w:rFonts w:ascii="Times New Roman" w:hAnsi="Times New Roman" w:eastAsia="宋体" w:cs="Times New Roman"/>
                <w:color w:val="auto"/>
                <w:sz w:val="20"/>
                <w:szCs w:val="20"/>
              </w:rPr>
              <w:t>QQ</w:t>
            </w:r>
            <w:r>
              <w:rPr>
                <w:rFonts w:ascii="Times New Roman" w:hAnsi="Times New Roman" w:eastAsia="宋体" w:cs="Times New Roman"/>
                <w:color w:val="auto"/>
                <w:spacing w:val="-36"/>
                <w:sz w:val="20"/>
                <w:szCs w:val="20"/>
              </w:rPr>
              <w:t xml:space="preserve"> </w:t>
            </w:r>
            <w:r>
              <w:rPr>
                <w:rFonts w:ascii="Times New Roman" w:hAnsi="Times New Roman" w:eastAsia="宋体" w:cs="Times New Roman"/>
                <w:color w:val="auto"/>
                <w:spacing w:val="3"/>
                <w:sz w:val="20"/>
                <w:szCs w:val="20"/>
              </w:rPr>
              <w:t>号</w:t>
            </w:r>
          </w:p>
        </w:tc>
        <w:tc>
          <w:tcPr>
            <w:tcW w:w="1457" w:type="dxa"/>
          </w:tcPr>
          <w:p w14:paraId="3022BEEB">
            <w:pPr>
              <w:spacing w:before="139" w:line="229" w:lineRule="auto"/>
              <w:ind w:left="526"/>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备注</w:t>
            </w:r>
          </w:p>
        </w:tc>
      </w:tr>
      <w:tr w14:paraId="291BA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1775" w:type="dxa"/>
          </w:tcPr>
          <w:p w14:paraId="526A5B1B">
            <w:pPr>
              <w:pStyle w:val="11"/>
              <w:rPr>
                <w:rFonts w:ascii="Times New Roman" w:hAnsi="Times New Roman" w:cs="Times New Roman"/>
                <w:color w:val="auto"/>
              </w:rPr>
            </w:pPr>
          </w:p>
        </w:tc>
        <w:tc>
          <w:tcPr>
            <w:tcW w:w="1171" w:type="dxa"/>
          </w:tcPr>
          <w:p w14:paraId="55360282">
            <w:pPr>
              <w:pStyle w:val="11"/>
              <w:rPr>
                <w:rFonts w:ascii="Times New Roman" w:hAnsi="Times New Roman" w:cs="Times New Roman"/>
                <w:color w:val="auto"/>
              </w:rPr>
            </w:pPr>
          </w:p>
        </w:tc>
        <w:tc>
          <w:tcPr>
            <w:tcW w:w="709" w:type="dxa"/>
          </w:tcPr>
          <w:p w14:paraId="140B1E0E">
            <w:pPr>
              <w:pStyle w:val="11"/>
              <w:rPr>
                <w:rFonts w:ascii="Times New Roman" w:hAnsi="Times New Roman" w:cs="Times New Roman"/>
                <w:color w:val="auto"/>
              </w:rPr>
            </w:pPr>
          </w:p>
        </w:tc>
        <w:tc>
          <w:tcPr>
            <w:tcW w:w="1275" w:type="dxa"/>
          </w:tcPr>
          <w:p w14:paraId="098CB6FC">
            <w:pPr>
              <w:pStyle w:val="11"/>
              <w:rPr>
                <w:rFonts w:ascii="Times New Roman" w:hAnsi="Times New Roman" w:cs="Times New Roman"/>
                <w:color w:val="auto"/>
              </w:rPr>
            </w:pPr>
          </w:p>
        </w:tc>
        <w:tc>
          <w:tcPr>
            <w:tcW w:w="1133" w:type="dxa"/>
          </w:tcPr>
          <w:p w14:paraId="7654A85A">
            <w:pPr>
              <w:pStyle w:val="11"/>
              <w:rPr>
                <w:rFonts w:ascii="Times New Roman" w:hAnsi="Times New Roman" w:cs="Times New Roman"/>
                <w:color w:val="auto"/>
              </w:rPr>
            </w:pPr>
          </w:p>
        </w:tc>
        <w:tc>
          <w:tcPr>
            <w:tcW w:w="1133" w:type="dxa"/>
          </w:tcPr>
          <w:p w14:paraId="28CB777D">
            <w:pPr>
              <w:pStyle w:val="11"/>
              <w:rPr>
                <w:rFonts w:ascii="Times New Roman" w:hAnsi="Times New Roman" w:cs="Times New Roman"/>
                <w:color w:val="auto"/>
              </w:rPr>
            </w:pPr>
          </w:p>
        </w:tc>
        <w:tc>
          <w:tcPr>
            <w:tcW w:w="1457" w:type="dxa"/>
          </w:tcPr>
          <w:p w14:paraId="20B3B461">
            <w:pPr>
              <w:pStyle w:val="11"/>
              <w:rPr>
                <w:rFonts w:ascii="Times New Roman" w:hAnsi="Times New Roman" w:cs="Times New Roman"/>
                <w:color w:val="auto"/>
              </w:rPr>
            </w:pPr>
          </w:p>
        </w:tc>
      </w:tr>
    </w:tbl>
    <w:p w14:paraId="25306FCD">
      <w:pPr>
        <w:pStyle w:val="3"/>
        <w:spacing w:before="49" w:line="208" w:lineRule="auto"/>
        <w:ind w:left="126"/>
        <w:rPr>
          <w:rFonts w:ascii="Times New Roman" w:hAnsi="Times New Roman" w:cs="Times New Roman"/>
          <w:color w:val="auto"/>
          <w:sz w:val="24"/>
          <w:szCs w:val="24"/>
          <w:lang w:eastAsia="zh-CN"/>
        </w:rPr>
      </w:pPr>
      <w:r>
        <w:rPr>
          <w:rFonts w:ascii="Times New Roman" w:hAnsi="Times New Roman" w:cs="Times New Roman"/>
          <w:b/>
          <w:bCs/>
          <w:color w:val="auto"/>
          <w:spacing w:val="-3"/>
          <w:sz w:val="24"/>
          <w:szCs w:val="24"/>
          <w:lang w:eastAsia="zh-CN"/>
        </w:rPr>
        <w:t>二、参赛选手报名表：文学评论组</w:t>
      </w:r>
    </w:p>
    <w:tbl>
      <w:tblPr>
        <w:tblStyle w:val="10"/>
        <w:tblW w:w="8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959"/>
        <w:gridCol w:w="720"/>
        <w:gridCol w:w="675"/>
        <w:gridCol w:w="1169"/>
        <w:gridCol w:w="645"/>
        <w:gridCol w:w="908"/>
        <w:gridCol w:w="1109"/>
        <w:gridCol w:w="1309"/>
      </w:tblGrid>
      <w:tr w14:paraId="0D380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153" w:type="dxa"/>
          </w:tcPr>
          <w:p w14:paraId="4E3DC16C">
            <w:pPr>
              <w:spacing w:before="82" w:line="218" w:lineRule="auto"/>
              <w:ind w:left="375"/>
              <w:rPr>
                <w:rFonts w:ascii="Times New Roman" w:hAnsi="Times New Roman" w:eastAsia="宋体" w:cs="Times New Roman"/>
                <w:color w:val="auto"/>
                <w:sz w:val="20"/>
                <w:szCs w:val="20"/>
              </w:rPr>
            </w:pPr>
            <w:r>
              <w:rPr>
                <w:rFonts w:ascii="Times New Roman" w:hAnsi="Times New Roman" w:eastAsia="宋体" w:cs="Times New Roman"/>
                <w:color w:val="auto"/>
                <w:spacing w:val="2"/>
                <w:sz w:val="20"/>
                <w:szCs w:val="20"/>
              </w:rPr>
              <w:t>学校</w:t>
            </w:r>
          </w:p>
        </w:tc>
        <w:tc>
          <w:tcPr>
            <w:tcW w:w="959" w:type="dxa"/>
          </w:tcPr>
          <w:p w14:paraId="32321DAF">
            <w:pPr>
              <w:spacing w:before="82" w:line="218" w:lineRule="auto"/>
              <w:ind w:left="274"/>
              <w:rPr>
                <w:rFonts w:ascii="Times New Roman" w:hAnsi="Times New Roman" w:eastAsia="宋体" w:cs="Times New Roman"/>
                <w:color w:val="auto"/>
                <w:sz w:val="20"/>
                <w:szCs w:val="20"/>
              </w:rPr>
            </w:pPr>
            <w:r>
              <w:rPr>
                <w:rFonts w:ascii="Times New Roman" w:hAnsi="Times New Roman" w:eastAsia="宋体" w:cs="Times New Roman"/>
                <w:color w:val="auto"/>
                <w:spacing w:val="4"/>
                <w:sz w:val="20"/>
                <w:szCs w:val="20"/>
              </w:rPr>
              <w:t>姓名</w:t>
            </w:r>
          </w:p>
        </w:tc>
        <w:tc>
          <w:tcPr>
            <w:tcW w:w="720" w:type="dxa"/>
          </w:tcPr>
          <w:p w14:paraId="47A9870F">
            <w:pPr>
              <w:spacing w:before="82" w:line="218" w:lineRule="auto"/>
              <w:ind w:left="157"/>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性别</w:t>
            </w:r>
          </w:p>
        </w:tc>
        <w:tc>
          <w:tcPr>
            <w:tcW w:w="675" w:type="dxa"/>
          </w:tcPr>
          <w:p w14:paraId="4DAF2509">
            <w:pPr>
              <w:spacing w:before="82" w:line="218" w:lineRule="auto"/>
              <w:ind w:left="144"/>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院系</w:t>
            </w:r>
          </w:p>
        </w:tc>
        <w:tc>
          <w:tcPr>
            <w:tcW w:w="1169" w:type="dxa"/>
          </w:tcPr>
          <w:p w14:paraId="532CBB43">
            <w:pPr>
              <w:spacing w:before="82" w:line="218" w:lineRule="auto"/>
              <w:ind w:left="116"/>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年级/专业</w:t>
            </w:r>
          </w:p>
        </w:tc>
        <w:tc>
          <w:tcPr>
            <w:tcW w:w="645" w:type="dxa"/>
          </w:tcPr>
          <w:p w14:paraId="7618CFE1">
            <w:pPr>
              <w:spacing w:before="82" w:line="218" w:lineRule="auto"/>
              <w:ind w:left="122"/>
              <w:rPr>
                <w:rFonts w:ascii="Times New Roman" w:hAnsi="Times New Roman" w:eastAsia="宋体" w:cs="Times New Roman"/>
                <w:color w:val="auto"/>
                <w:sz w:val="20"/>
                <w:szCs w:val="20"/>
              </w:rPr>
            </w:pPr>
            <w:r>
              <w:rPr>
                <w:rFonts w:ascii="Times New Roman" w:hAnsi="Times New Roman" w:eastAsia="宋体" w:cs="Times New Roman"/>
                <w:color w:val="auto"/>
                <w:spacing w:val="2"/>
                <w:sz w:val="20"/>
                <w:szCs w:val="20"/>
              </w:rPr>
              <w:t>学号</w:t>
            </w:r>
          </w:p>
        </w:tc>
        <w:tc>
          <w:tcPr>
            <w:tcW w:w="908" w:type="dxa"/>
          </w:tcPr>
          <w:p w14:paraId="30EBE313">
            <w:pPr>
              <w:spacing w:before="82" w:line="218" w:lineRule="auto"/>
              <w:ind w:left="250"/>
              <w:rPr>
                <w:rFonts w:ascii="Times New Roman" w:hAnsi="Times New Roman" w:eastAsia="宋体" w:cs="Times New Roman"/>
                <w:color w:val="auto"/>
                <w:sz w:val="20"/>
                <w:szCs w:val="20"/>
              </w:rPr>
            </w:pPr>
            <w:r>
              <w:rPr>
                <w:rFonts w:ascii="Times New Roman" w:hAnsi="Times New Roman" w:eastAsia="宋体" w:cs="Times New Roman"/>
                <w:color w:val="auto"/>
                <w:spacing w:val="4"/>
                <w:sz w:val="20"/>
                <w:szCs w:val="20"/>
              </w:rPr>
              <w:t>手机</w:t>
            </w:r>
          </w:p>
        </w:tc>
        <w:tc>
          <w:tcPr>
            <w:tcW w:w="1109" w:type="dxa"/>
          </w:tcPr>
          <w:p w14:paraId="64731EF3">
            <w:pPr>
              <w:spacing w:before="82" w:line="218" w:lineRule="auto"/>
              <w:ind w:left="118"/>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指导老师</w:t>
            </w:r>
          </w:p>
        </w:tc>
        <w:tc>
          <w:tcPr>
            <w:tcW w:w="1309" w:type="dxa"/>
          </w:tcPr>
          <w:p w14:paraId="2F774252">
            <w:pPr>
              <w:spacing w:before="82" w:line="218" w:lineRule="auto"/>
              <w:ind w:left="451"/>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备注</w:t>
            </w:r>
          </w:p>
        </w:tc>
      </w:tr>
      <w:tr w14:paraId="299C9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153" w:type="dxa"/>
          </w:tcPr>
          <w:p w14:paraId="39B65F1D">
            <w:pPr>
              <w:pStyle w:val="11"/>
              <w:rPr>
                <w:rFonts w:ascii="Times New Roman" w:hAnsi="Times New Roman" w:cs="Times New Roman"/>
                <w:color w:val="auto"/>
              </w:rPr>
            </w:pPr>
          </w:p>
        </w:tc>
        <w:tc>
          <w:tcPr>
            <w:tcW w:w="959" w:type="dxa"/>
          </w:tcPr>
          <w:p w14:paraId="246BAFAE">
            <w:pPr>
              <w:pStyle w:val="11"/>
              <w:rPr>
                <w:rFonts w:ascii="Times New Roman" w:hAnsi="Times New Roman" w:cs="Times New Roman"/>
                <w:color w:val="auto"/>
              </w:rPr>
            </w:pPr>
          </w:p>
        </w:tc>
        <w:tc>
          <w:tcPr>
            <w:tcW w:w="720" w:type="dxa"/>
          </w:tcPr>
          <w:p w14:paraId="523F7F60">
            <w:pPr>
              <w:pStyle w:val="11"/>
              <w:rPr>
                <w:rFonts w:ascii="Times New Roman" w:hAnsi="Times New Roman" w:cs="Times New Roman"/>
                <w:color w:val="auto"/>
              </w:rPr>
            </w:pPr>
          </w:p>
        </w:tc>
        <w:tc>
          <w:tcPr>
            <w:tcW w:w="675" w:type="dxa"/>
          </w:tcPr>
          <w:p w14:paraId="6906658E">
            <w:pPr>
              <w:pStyle w:val="11"/>
              <w:rPr>
                <w:rFonts w:ascii="Times New Roman" w:hAnsi="Times New Roman" w:cs="Times New Roman"/>
                <w:color w:val="auto"/>
              </w:rPr>
            </w:pPr>
          </w:p>
        </w:tc>
        <w:tc>
          <w:tcPr>
            <w:tcW w:w="1169" w:type="dxa"/>
          </w:tcPr>
          <w:p w14:paraId="3572F711">
            <w:pPr>
              <w:pStyle w:val="11"/>
              <w:rPr>
                <w:rFonts w:ascii="Times New Roman" w:hAnsi="Times New Roman" w:cs="Times New Roman"/>
                <w:color w:val="auto"/>
              </w:rPr>
            </w:pPr>
          </w:p>
        </w:tc>
        <w:tc>
          <w:tcPr>
            <w:tcW w:w="645" w:type="dxa"/>
          </w:tcPr>
          <w:p w14:paraId="167D1208">
            <w:pPr>
              <w:pStyle w:val="11"/>
              <w:rPr>
                <w:rFonts w:ascii="Times New Roman" w:hAnsi="Times New Roman" w:cs="Times New Roman"/>
                <w:color w:val="auto"/>
              </w:rPr>
            </w:pPr>
          </w:p>
        </w:tc>
        <w:tc>
          <w:tcPr>
            <w:tcW w:w="908" w:type="dxa"/>
          </w:tcPr>
          <w:p w14:paraId="572981FD">
            <w:pPr>
              <w:pStyle w:val="11"/>
              <w:rPr>
                <w:rFonts w:ascii="Times New Roman" w:hAnsi="Times New Roman" w:cs="Times New Roman"/>
                <w:color w:val="auto"/>
              </w:rPr>
            </w:pPr>
          </w:p>
        </w:tc>
        <w:tc>
          <w:tcPr>
            <w:tcW w:w="1109" w:type="dxa"/>
          </w:tcPr>
          <w:p w14:paraId="6E6CB2E1">
            <w:pPr>
              <w:pStyle w:val="11"/>
              <w:rPr>
                <w:rFonts w:ascii="Times New Roman" w:hAnsi="Times New Roman" w:cs="Times New Roman"/>
                <w:color w:val="auto"/>
              </w:rPr>
            </w:pPr>
          </w:p>
        </w:tc>
        <w:tc>
          <w:tcPr>
            <w:tcW w:w="1309" w:type="dxa"/>
          </w:tcPr>
          <w:p w14:paraId="5B175820">
            <w:pPr>
              <w:pStyle w:val="11"/>
              <w:rPr>
                <w:rFonts w:ascii="Times New Roman" w:hAnsi="Times New Roman" w:cs="Times New Roman"/>
                <w:color w:val="auto"/>
              </w:rPr>
            </w:pPr>
          </w:p>
        </w:tc>
      </w:tr>
      <w:tr w14:paraId="5BDAB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153" w:type="dxa"/>
          </w:tcPr>
          <w:p w14:paraId="7846306B">
            <w:pPr>
              <w:pStyle w:val="11"/>
              <w:rPr>
                <w:rFonts w:ascii="Times New Roman" w:hAnsi="Times New Roman" w:cs="Times New Roman"/>
                <w:color w:val="auto"/>
              </w:rPr>
            </w:pPr>
          </w:p>
        </w:tc>
        <w:tc>
          <w:tcPr>
            <w:tcW w:w="959" w:type="dxa"/>
          </w:tcPr>
          <w:p w14:paraId="37BC62BF">
            <w:pPr>
              <w:pStyle w:val="11"/>
              <w:rPr>
                <w:rFonts w:ascii="Times New Roman" w:hAnsi="Times New Roman" w:cs="Times New Roman"/>
                <w:color w:val="auto"/>
              </w:rPr>
            </w:pPr>
          </w:p>
        </w:tc>
        <w:tc>
          <w:tcPr>
            <w:tcW w:w="720" w:type="dxa"/>
          </w:tcPr>
          <w:p w14:paraId="51250630">
            <w:pPr>
              <w:pStyle w:val="11"/>
              <w:rPr>
                <w:rFonts w:ascii="Times New Roman" w:hAnsi="Times New Roman" w:cs="Times New Roman"/>
                <w:color w:val="auto"/>
              </w:rPr>
            </w:pPr>
          </w:p>
        </w:tc>
        <w:tc>
          <w:tcPr>
            <w:tcW w:w="675" w:type="dxa"/>
          </w:tcPr>
          <w:p w14:paraId="146B403F">
            <w:pPr>
              <w:pStyle w:val="11"/>
              <w:rPr>
                <w:rFonts w:ascii="Times New Roman" w:hAnsi="Times New Roman" w:cs="Times New Roman"/>
                <w:color w:val="auto"/>
              </w:rPr>
            </w:pPr>
          </w:p>
        </w:tc>
        <w:tc>
          <w:tcPr>
            <w:tcW w:w="1169" w:type="dxa"/>
          </w:tcPr>
          <w:p w14:paraId="718C7E6F">
            <w:pPr>
              <w:pStyle w:val="11"/>
              <w:rPr>
                <w:rFonts w:ascii="Times New Roman" w:hAnsi="Times New Roman" w:cs="Times New Roman"/>
                <w:color w:val="auto"/>
              </w:rPr>
            </w:pPr>
          </w:p>
        </w:tc>
        <w:tc>
          <w:tcPr>
            <w:tcW w:w="645" w:type="dxa"/>
          </w:tcPr>
          <w:p w14:paraId="35DB6874">
            <w:pPr>
              <w:pStyle w:val="11"/>
              <w:rPr>
                <w:rFonts w:ascii="Times New Roman" w:hAnsi="Times New Roman" w:cs="Times New Roman"/>
                <w:color w:val="auto"/>
              </w:rPr>
            </w:pPr>
          </w:p>
        </w:tc>
        <w:tc>
          <w:tcPr>
            <w:tcW w:w="908" w:type="dxa"/>
          </w:tcPr>
          <w:p w14:paraId="3D42F4FF">
            <w:pPr>
              <w:pStyle w:val="11"/>
              <w:rPr>
                <w:rFonts w:ascii="Times New Roman" w:hAnsi="Times New Roman" w:cs="Times New Roman"/>
                <w:color w:val="auto"/>
              </w:rPr>
            </w:pPr>
          </w:p>
        </w:tc>
        <w:tc>
          <w:tcPr>
            <w:tcW w:w="1109" w:type="dxa"/>
          </w:tcPr>
          <w:p w14:paraId="4CBD9FB8">
            <w:pPr>
              <w:pStyle w:val="11"/>
              <w:rPr>
                <w:rFonts w:ascii="Times New Roman" w:hAnsi="Times New Roman" w:cs="Times New Roman"/>
                <w:color w:val="auto"/>
              </w:rPr>
            </w:pPr>
          </w:p>
        </w:tc>
        <w:tc>
          <w:tcPr>
            <w:tcW w:w="1309" w:type="dxa"/>
          </w:tcPr>
          <w:p w14:paraId="21A541D1">
            <w:pPr>
              <w:pStyle w:val="11"/>
              <w:rPr>
                <w:rFonts w:ascii="Times New Roman" w:hAnsi="Times New Roman" w:cs="Times New Roman"/>
                <w:color w:val="auto"/>
              </w:rPr>
            </w:pPr>
          </w:p>
        </w:tc>
      </w:tr>
      <w:tr w14:paraId="7B70E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153" w:type="dxa"/>
          </w:tcPr>
          <w:p w14:paraId="71DC49D0">
            <w:pPr>
              <w:pStyle w:val="11"/>
              <w:rPr>
                <w:rFonts w:ascii="Times New Roman" w:hAnsi="Times New Roman" w:cs="Times New Roman"/>
                <w:color w:val="auto"/>
              </w:rPr>
            </w:pPr>
          </w:p>
        </w:tc>
        <w:tc>
          <w:tcPr>
            <w:tcW w:w="959" w:type="dxa"/>
          </w:tcPr>
          <w:p w14:paraId="2B08B317">
            <w:pPr>
              <w:pStyle w:val="11"/>
              <w:rPr>
                <w:rFonts w:ascii="Times New Roman" w:hAnsi="Times New Roman" w:cs="Times New Roman"/>
                <w:color w:val="auto"/>
              </w:rPr>
            </w:pPr>
          </w:p>
        </w:tc>
        <w:tc>
          <w:tcPr>
            <w:tcW w:w="720" w:type="dxa"/>
          </w:tcPr>
          <w:p w14:paraId="07CB3D05">
            <w:pPr>
              <w:pStyle w:val="11"/>
              <w:rPr>
                <w:rFonts w:ascii="Times New Roman" w:hAnsi="Times New Roman" w:cs="Times New Roman"/>
                <w:color w:val="auto"/>
              </w:rPr>
            </w:pPr>
          </w:p>
        </w:tc>
        <w:tc>
          <w:tcPr>
            <w:tcW w:w="675" w:type="dxa"/>
          </w:tcPr>
          <w:p w14:paraId="1AF09D1E">
            <w:pPr>
              <w:pStyle w:val="11"/>
              <w:rPr>
                <w:rFonts w:ascii="Times New Roman" w:hAnsi="Times New Roman" w:cs="Times New Roman"/>
                <w:color w:val="auto"/>
              </w:rPr>
            </w:pPr>
          </w:p>
        </w:tc>
        <w:tc>
          <w:tcPr>
            <w:tcW w:w="1169" w:type="dxa"/>
          </w:tcPr>
          <w:p w14:paraId="1BC8597F">
            <w:pPr>
              <w:pStyle w:val="11"/>
              <w:rPr>
                <w:rFonts w:ascii="Times New Roman" w:hAnsi="Times New Roman" w:cs="Times New Roman"/>
                <w:color w:val="auto"/>
              </w:rPr>
            </w:pPr>
          </w:p>
        </w:tc>
        <w:tc>
          <w:tcPr>
            <w:tcW w:w="645" w:type="dxa"/>
          </w:tcPr>
          <w:p w14:paraId="701E2F8E">
            <w:pPr>
              <w:pStyle w:val="11"/>
              <w:rPr>
                <w:rFonts w:ascii="Times New Roman" w:hAnsi="Times New Roman" w:cs="Times New Roman"/>
                <w:color w:val="auto"/>
              </w:rPr>
            </w:pPr>
          </w:p>
        </w:tc>
        <w:tc>
          <w:tcPr>
            <w:tcW w:w="908" w:type="dxa"/>
          </w:tcPr>
          <w:p w14:paraId="5113534B">
            <w:pPr>
              <w:pStyle w:val="11"/>
              <w:rPr>
                <w:rFonts w:ascii="Times New Roman" w:hAnsi="Times New Roman" w:cs="Times New Roman"/>
                <w:color w:val="auto"/>
              </w:rPr>
            </w:pPr>
          </w:p>
        </w:tc>
        <w:tc>
          <w:tcPr>
            <w:tcW w:w="1109" w:type="dxa"/>
          </w:tcPr>
          <w:p w14:paraId="6D6F560F">
            <w:pPr>
              <w:pStyle w:val="11"/>
              <w:rPr>
                <w:rFonts w:ascii="Times New Roman" w:hAnsi="Times New Roman" w:cs="Times New Roman"/>
                <w:color w:val="auto"/>
              </w:rPr>
            </w:pPr>
          </w:p>
        </w:tc>
        <w:tc>
          <w:tcPr>
            <w:tcW w:w="1309" w:type="dxa"/>
          </w:tcPr>
          <w:p w14:paraId="63457A47">
            <w:pPr>
              <w:pStyle w:val="11"/>
              <w:rPr>
                <w:rFonts w:ascii="Times New Roman" w:hAnsi="Times New Roman" w:cs="Times New Roman"/>
                <w:color w:val="auto"/>
              </w:rPr>
            </w:pPr>
          </w:p>
        </w:tc>
      </w:tr>
    </w:tbl>
    <w:p w14:paraId="3566A2A8">
      <w:pPr>
        <w:pStyle w:val="3"/>
        <w:spacing w:before="50" w:line="208" w:lineRule="auto"/>
        <w:ind w:left="122"/>
        <w:rPr>
          <w:rFonts w:ascii="Times New Roman" w:hAnsi="Times New Roman" w:cs="Times New Roman"/>
          <w:color w:val="auto"/>
          <w:sz w:val="24"/>
          <w:szCs w:val="24"/>
          <w:lang w:eastAsia="zh-CN"/>
        </w:rPr>
      </w:pPr>
      <w:r>
        <w:rPr>
          <w:rFonts w:ascii="Times New Roman" w:hAnsi="Times New Roman" w:cs="Times New Roman"/>
          <w:b/>
          <w:bCs/>
          <w:color w:val="auto"/>
          <w:spacing w:val="-3"/>
          <w:sz w:val="24"/>
          <w:szCs w:val="24"/>
          <w:lang w:eastAsia="zh-CN"/>
        </w:rPr>
        <w:t>三、参赛选手报名表：文学创作组</w:t>
      </w:r>
    </w:p>
    <w:tbl>
      <w:tblPr>
        <w:tblStyle w:val="10"/>
        <w:tblW w:w="86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959"/>
        <w:gridCol w:w="719"/>
        <w:gridCol w:w="675"/>
        <w:gridCol w:w="1169"/>
        <w:gridCol w:w="645"/>
        <w:gridCol w:w="705"/>
        <w:gridCol w:w="1244"/>
        <w:gridCol w:w="1348"/>
      </w:tblGrid>
      <w:tr w14:paraId="7D12B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153" w:type="dxa"/>
          </w:tcPr>
          <w:p w14:paraId="3D7AE2AB">
            <w:pPr>
              <w:spacing w:before="82" w:line="218" w:lineRule="auto"/>
              <w:ind w:left="375"/>
              <w:rPr>
                <w:rFonts w:ascii="Times New Roman" w:hAnsi="Times New Roman" w:eastAsia="宋体" w:cs="Times New Roman"/>
                <w:color w:val="auto"/>
                <w:sz w:val="20"/>
                <w:szCs w:val="20"/>
              </w:rPr>
            </w:pPr>
            <w:r>
              <w:rPr>
                <w:rFonts w:ascii="Times New Roman" w:hAnsi="Times New Roman" w:eastAsia="宋体" w:cs="Times New Roman"/>
                <w:color w:val="auto"/>
                <w:spacing w:val="2"/>
                <w:sz w:val="20"/>
                <w:szCs w:val="20"/>
              </w:rPr>
              <w:t>学校</w:t>
            </w:r>
          </w:p>
        </w:tc>
        <w:tc>
          <w:tcPr>
            <w:tcW w:w="959" w:type="dxa"/>
          </w:tcPr>
          <w:p w14:paraId="2E569995">
            <w:pPr>
              <w:spacing w:before="82" w:line="218" w:lineRule="auto"/>
              <w:ind w:left="274"/>
              <w:rPr>
                <w:rFonts w:ascii="Times New Roman" w:hAnsi="Times New Roman" w:eastAsia="宋体" w:cs="Times New Roman"/>
                <w:color w:val="auto"/>
                <w:sz w:val="20"/>
                <w:szCs w:val="20"/>
              </w:rPr>
            </w:pPr>
            <w:r>
              <w:rPr>
                <w:rFonts w:ascii="Times New Roman" w:hAnsi="Times New Roman" w:eastAsia="宋体" w:cs="Times New Roman"/>
                <w:color w:val="auto"/>
                <w:spacing w:val="4"/>
                <w:sz w:val="20"/>
                <w:szCs w:val="20"/>
              </w:rPr>
              <w:t>姓名</w:t>
            </w:r>
          </w:p>
        </w:tc>
        <w:tc>
          <w:tcPr>
            <w:tcW w:w="719" w:type="dxa"/>
          </w:tcPr>
          <w:p w14:paraId="4B4EAC57">
            <w:pPr>
              <w:spacing w:before="82" w:line="218" w:lineRule="auto"/>
              <w:ind w:left="157"/>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性别</w:t>
            </w:r>
          </w:p>
        </w:tc>
        <w:tc>
          <w:tcPr>
            <w:tcW w:w="675" w:type="dxa"/>
          </w:tcPr>
          <w:p w14:paraId="24365CD3">
            <w:pPr>
              <w:spacing w:before="82" w:line="218" w:lineRule="auto"/>
              <w:ind w:left="145"/>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院系</w:t>
            </w:r>
          </w:p>
        </w:tc>
        <w:tc>
          <w:tcPr>
            <w:tcW w:w="1169" w:type="dxa"/>
          </w:tcPr>
          <w:p w14:paraId="5493CE9D">
            <w:pPr>
              <w:spacing w:before="82" w:line="218" w:lineRule="auto"/>
              <w:ind w:left="117"/>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年级/专业</w:t>
            </w:r>
          </w:p>
        </w:tc>
        <w:tc>
          <w:tcPr>
            <w:tcW w:w="645" w:type="dxa"/>
          </w:tcPr>
          <w:p w14:paraId="456A2D35">
            <w:pPr>
              <w:spacing w:before="82" w:line="218" w:lineRule="auto"/>
              <w:ind w:left="123"/>
              <w:rPr>
                <w:rFonts w:ascii="Times New Roman" w:hAnsi="Times New Roman" w:eastAsia="宋体" w:cs="Times New Roman"/>
                <w:color w:val="auto"/>
                <w:sz w:val="20"/>
                <w:szCs w:val="20"/>
              </w:rPr>
            </w:pPr>
            <w:r>
              <w:rPr>
                <w:rFonts w:ascii="Times New Roman" w:hAnsi="Times New Roman" w:eastAsia="宋体" w:cs="Times New Roman"/>
                <w:color w:val="auto"/>
                <w:spacing w:val="2"/>
                <w:sz w:val="20"/>
                <w:szCs w:val="20"/>
              </w:rPr>
              <w:t>学号</w:t>
            </w:r>
          </w:p>
        </w:tc>
        <w:tc>
          <w:tcPr>
            <w:tcW w:w="705" w:type="dxa"/>
          </w:tcPr>
          <w:p w14:paraId="155531BC">
            <w:pPr>
              <w:spacing w:before="82" w:line="218" w:lineRule="auto"/>
              <w:ind w:left="148"/>
              <w:rPr>
                <w:rFonts w:ascii="Times New Roman" w:hAnsi="Times New Roman" w:eastAsia="宋体" w:cs="Times New Roman"/>
                <w:color w:val="auto"/>
                <w:sz w:val="20"/>
                <w:szCs w:val="20"/>
              </w:rPr>
            </w:pPr>
            <w:r>
              <w:rPr>
                <w:rFonts w:ascii="Times New Roman" w:hAnsi="Times New Roman" w:eastAsia="宋体" w:cs="Times New Roman"/>
                <w:color w:val="auto"/>
                <w:spacing w:val="4"/>
                <w:sz w:val="20"/>
                <w:szCs w:val="20"/>
              </w:rPr>
              <w:t>手机</w:t>
            </w:r>
          </w:p>
        </w:tc>
        <w:tc>
          <w:tcPr>
            <w:tcW w:w="1244" w:type="dxa"/>
          </w:tcPr>
          <w:p w14:paraId="0061A6DC">
            <w:pPr>
              <w:spacing w:before="82" w:line="218" w:lineRule="auto"/>
              <w:ind w:left="118"/>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指导老师</w:t>
            </w:r>
          </w:p>
        </w:tc>
        <w:tc>
          <w:tcPr>
            <w:tcW w:w="1348" w:type="dxa"/>
          </w:tcPr>
          <w:p w14:paraId="3D4AE3D2">
            <w:pPr>
              <w:spacing w:before="82" w:line="218" w:lineRule="auto"/>
              <w:ind w:left="472"/>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备注</w:t>
            </w:r>
          </w:p>
        </w:tc>
      </w:tr>
      <w:tr w14:paraId="3EB17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153" w:type="dxa"/>
          </w:tcPr>
          <w:p w14:paraId="51B599D6">
            <w:pPr>
              <w:pStyle w:val="11"/>
              <w:rPr>
                <w:rFonts w:ascii="Times New Roman" w:hAnsi="Times New Roman" w:cs="Times New Roman"/>
                <w:color w:val="auto"/>
              </w:rPr>
            </w:pPr>
          </w:p>
        </w:tc>
        <w:tc>
          <w:tcPr>
            <w:tcW w:w="959" w:type="dxa"/>
          </w:tcPr>
          <w:p w14:paraId="3EDB7771">
            <w:pPr>
              <w:pStyle w:val="11"/>
              <w:rPr>
                <w:rFonts w:ascii="Times New Roman" w:hAnsi="Times New Roman" w:cs="Times New Roman"/>
                <w:color w:val="auto"/>
              </w:rPr>
            </w:pPr>
          </w:p>
        </w:tc>
        <w:tc>
          <w:tcPr>
            <w:tcW w:w="719" w:type="dxa"/>
          </w:tcPr>
          <w:p w14:paraId="0481F595">
            <w:pPr>
              <w:pStyle w:val="11"/>
              <w:rPr>
                <w:rFonts w:ascii="Times New Roman" w:hAnsi="Times New Roman" w:cs="Times New Roman"/>
                <w:color w:val="auto"/>
              </w:rPr>
            </w:pPr>
          </w:p>
        </w:tc>
        <w:tc>
          <w:tcPr>
            <w:tcW w:w="675" w:type="dxa"/>
          </w:tcPr>
          <w:p w14:paraId="08B70C34">
            <w:pPr>
              <w:pStyle w:val="11"/>
              <w:rPr>
                <w:rFonts w:ascii="Times New Roman" w:hAnsi="Times New Roman" w:cs="Times New Roman"/>
                <w:color w:val="auto"/>
              </w:rPr>
            </w:pPr>
          </w:p>
        </w:tc>
        <w:tc>
          <w:tcPr>
            <w:tcW w:w="1169" w:type="dxa"/>
          </w:tcPr>
          <w:p w14:paraId="715BEDC5">
            <w:pPr>
              <w:pStyle w:val="11"/>
              <w:rPr>
                <w:rFonts w:ascii="Times New Roman" w:hAnsi="Times New Roman" w:cs="Times New Roman"/>
                <w:color w:val="auto"/>
              </w:rPr>
            </w:pPr>
          </w:p>
        </w:tc>
        <w:tc>
          <w:tcPr>
            <w:tcW w:w="645" w:type="dxa"/>
          </w:tcPr>
          <w:p w14:paraId="6EBD9853">
            <w:pPr>
              <w:pStyle w:val="11"/>
              <w:rPr>
                <w:rFonts w:ascii="Times New Roman" w:hAnsi="Times New Roman" w:cs="Times New Roman"/>
                <w:color w:val="auto"/>
              </w:rPr>
            </w:pPr>
          </w:p>
        </w:tc>
        <w:tc>
          <w:tcPr>
            <w:tcW w:w="705" w:type="dxa"/>
          </w:tcPr>
          <w:p w14:paraId="7A89886F">
            <w:pPr>
              <w:pStyle w:val="11"/>
              <w:rPr>
                <w:rFonts w:ascii="Times New Roman" w:hAnsi="Times New Roman" w:cs="Times New Roman"/>
                <w:color w:val="auto"/>
              </w:rPr>
            </w:pPr>
          </w:p>
        </w:tc>
        <w:tc>
          <w:tcPr>
            <w:tcW w:w="1244" w:type="dxa"/>
          </w:tcPr>
          <w:p w14:paraId="0943F3E7">
            <w:pPr>
              <w:pStyle w:val="11"/>
              <w:rPr>
                <w:rFonts w:ascii="Times New Roman" w:hAnsi="Times New Roman" w:cs="Times New Roman"/>
                <w:color w:val="auto"/>
              </w:rPr>
            </w:pPr>
          </w:p>
        </w:tc>
        <w:tc>
          <w:tcPr>
            <w:tcW w:w="1348" w:type="dxa"/>
          </w:tcPr>
          <w:p w14:paraId="0EF095D9">
            <w:pPr>
              <w:pStyle w:val="11"/>
              <w:rPr>
                <w:rFonts w:ascii="Times New Roman" w:hAnsi="Times New Roman" w:cs="Times New Roman"/>
                <w:color w:val="auto"/>
              </w:rPr>
            </w:pPr>
          </w:p>
        </w:tc>
      </w:tr>
      <w:tr w14:paraId="263EE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153" w:type="dxa"/>
          </w:tcPr>
          <w:p w14:paraId="383FB4E5">
            <w:pPr>
              <w:pStyle w:val="11"/>
              <w:rPr>
                <w:rFonts w:ascii="Times New Roman" w:hAnsi="Times New Roman" w:cs="Times New Roman"/>
                <w:color w:val="auto"/>
              </w:rPr>
            </w:pPr>
          </w:p>
        </w:tc>
        <w:tc>
          <w:tcPr>
            <w:tcW w:w="959" w:type="dxa"/>
          </w:tcPr>
          <w:p w14:paraId="7F0B76AD">
            <w:pPr>
              <w:pStyle w:val="11"/>
              <w:rPr>
                <w:rFonts w:ascii="Times New Roman" w:hAnsi="Times New Roman" w:cs="Times New Roman"/>
                <w:color w:val="auto"/>
              </w:rPr>
            </w:pPr>
          </w:p>
        </w:tc>
        <w:tc>
          <w:tcPr>
            <w:tcW w:w="719" w:type="dxa"/>
          </w:tcPr>
          <w:p w14:paraId="75D4C19B">
            <w:pPr>
              <w:pStyle w:val="11"/>
              <w:rPr>
                <w:rFonts w:ascii="Times New Roman" w:hAnsi="Times New Roman" w:cs="Times New Roman"/>
                <w:color w:val="auto"/>
              </w:rPr>
            </w:pPr>
          </w:p>
        </w:tc>
        <w:tc>
          <w:tcPr>
            <w:tcW w:w="675" w:type="dxa"/>
          </w:tcPr>
          <w:p w14:paraId="7E1453C3">
            <w:pPr>
              <w:pStyle w:val="11"/>
              <w:rPr>
                <w:rFonts w:ascii="Times New Roman" w:hAnsi="Times New Roman" w:cs="Times New Roman"/>
                <w:color w:val="auto"/>
              </w:rPr>
            </w:pPr>
          </w:p>
        </w:tc>
        <w:tc>
          <w:tcPr>
            <w:tcW w:w="1169" w:type="dxa"/>
          </w:tcPr>
          <w:p w14:paraId="6CDE54CD">
            <w:pPr>
              <w:pStyle w:val="11"/>
              <w:rPr>
                <w:rFonts w:ascii="Times New Roman" w:hAnsi="Times New Roman" w:cs="Times New Roman"/>
                <w:color w:val="auto"/>
              </w:rPr>
            </w:pPr>
          </w:p>
        </w:tc>
        <w:tc>
          <w:tcPr>
            <w:tcW w:w="645" w:type="dxa"/>
          </w:tcPr>
          <w:p w14:paraId="28682B25">
            <w:pPr>
              <w:pStyle w:val="11"/>
              <w:rPr>
                <w:rFonts w:ascii="Times New Roman" w:hAnsi="Times New Roman" w:cs="Times New Roman"/>
                <w:color w:val="auto"/>
              </w:rPr>
            </w:pPr>
          </w:p>
        </w:tc>
        <w:tc>
          <w:tcPr>
            <w:tcW w:w="705" w:type="dxa"/>
          </w:tcPr>
          <w:p w14:paraId="3F4BE8DB">
            <w:pPr>
              <w:pStyle w:val="11"/>
              <w:rPr>
                <w:rFonts w:ascii="Times New Roman" w:hAnsi="Times New Roman" w:cs="Times New Roman"/>
                <w:color w:val="auto"/>
              </w:rPr>
            </w:pPr>
          </w:p>
        </w:tc>
        <w:tc>
          <w:tcPr>
            <w:tcW w:w="1244" w:type="dxa"/>
          </w:tcPr>
          <w:p w14:paraId="5E30FF29">
            <w:pPr>
              <w:pStyle w:val="11"/>
              <w:rPr>
                <w:rFonts w:ascii="Times New Roman" w:hAnsi="Times New Roman" w:cs="Times New Roman"/>
                <w:color w:val="auto"/>
              </w:rPr>
            </w:pPr>
          </w:p>
        </w:tc>
        <w:tc>
          <w:tcPr>
            <w:tcW w:w="1348" w:type="dxa"/>
          </w:tcPr>
          <w:p w14:paraId="18B9AD6D">
            <w:pPr>
              <w:pStyle w:val="11"/>
              <w:rPr>
                <w:rFonts w:ascii="Times New Roman" w:hAnsi="Times New Roman" w:cs="Times New Roman"/>
                <w:color w:val="auto"/>
              </w:rPr>
            </w:pPr>
          </w:p>
        </w:tc>
      </w:tr>
      <w:tr w14:paraId="2E089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153" w:type="dxa"/>
          </w:tcPr>
          <w:p w14:paraId="5628DC6D">
            <w:pPr>
              <w:pStyle w:val="11"/>
              <w:rPr>
                <w:rFonts w:ascii="Times New Roman" w:hAnsi="Times New Roman" w:cs="Times New Roman"/>
                <w:color w:val="auto"/>
              </w:rPr>
            </w:pPr>
          </w:p>
        </w:tc>
        <w:tc>
          <w:tcPr>
            <w:tcW w:w="959" w:type="dxa"/>
          </w:tcPr>
          <w:p w14:paraId="789D23E7">
            <w:pPr>
              <w:pStyle w:val="11"/>
              <w:rPr>
                <w:rFonts w:ascii="Times New Roman" w:hAnsi="Times New Roman" w:cs="Times New Roman"/>
                <w:color w:val="auto"/>
              </w:rPr>
            </w:pPr>
          </w:p>
        </w:tc>
        <w:tc>
          <w:tcPr>
            <w:tcW w:w="719" w:type="dxa"/>
          </w:tcPr>
          <w:p w14:paraId="3F773ABF">
            <w:pPr>
              <w:pStyle w:val="11"/>
              <w:rPr>
                <w:rFonts w:ascii="Times New Roman" w:hAnsi="Times New Roman" w:cs="Times New Roman"/>
                <w:color w:val="auto"/>
              </w:rPr>
            </w:pPr>
          </w:p>
        </w:tc>
        <w:tc>
          <w:tcPr>
            <w:tcW w:w="675" w:type="dxa"/>
          </w:tcPr>
          <w:p w14:paraId="5C158588">
            <w:pPr>
              <w:pStyle w:val="11"/>
              <w:rPr>
                <w:rFonts w:ascii="Times New Roman" w:hAnsi="Times New Roman" w:cs="Times New Roman"/>
                <w:color w:val="auto"/>
              </w:rPr>
            </w:pPr>
          </w:p>
        </w:tc>
        <w:tc>
          <w:tcPr>
            <w:tcW w:w="1169" w:type="dxa"/>
          </w:tcPr>
          <w:p w14:paraId="40B08B92">
            <w:pPr>
              <w:pStyle w:val="11"/>
              <w:rPr>
                <w:rFonts w:ascii="Times New Roman" w:hAnsi="Times New Roman" w:cs="Times New Roman"/>
                <w:color w:val="auto"/>
              </w:rPr>
            </w:pPr>
          </w:p>
        </w:tc>
        <w:tc>
          <w:tcPr>
            <w:tcW w:w="645" w:type="dxa"/>
          </w:tcPr>
          <w:p w14:paraId="4FE73FB9">
            <w:pPr>
              <w:pStyle w:val="11"/>
              <w:rPr>
                <w:rFonts w:ascii="Times New Roman" w:hAnsi="Times New Roman" w:cs="Times New Roman"/>
                <w:color w:val="auto"/>
              </w:rPr>
            </w:pPr>
          </w:p>
        </w:tc>
        <w:tc>
          <w:tcPr>
            <w:tcW w:w="705" w:type="dxa"/>
          </w:tcPr>
          <w:p w14:paraId="75847452">
            <w:pPr>
              <w:pStyle w:val="11"/>
              <w:rPr>
                <w:rFonts w:ascii="Times New Roman" w:hAnsi="Times New Roman" w:cs="Times New Roman"/>
                <w:color w:val="auto"/>
              </w:rPr>
            </w:pPr>
          </w:p>
        </w:tc>
        <w:tc>
          <w:tcPr>
            <w:tcW w:w="1244" w:type="dxa"/>
          </w:tcPr>
          <w:p w14:paraId="756F5F01">
            <w:pPr>
              <w:pStyle w:val="11"/>
              <w:rPr>
                <w:rFonts w:ascii="Times New Roman" w:hAnsi="Times New Roman" w:cs="Times New Roman"/>
                <w:color w:val="auto"/>
              </w:rPr>
            </w:pPr>
          </w:p>
        </w:tc>
        <w:tc>
          <w:tcPr>
            <w:tcW w:w="1348" w:type="dxa"/>
          </w:tcPr>
          <w:p w14:paraId="4C9C94E3">
            <w:pPr>
              <w:pStyle w:val="11"/>
              <w:rPr>
                <w:rFonts w:ascii="Times New Roman" w:hAnsi="Times New Roman" w:cs="Times New Roman"/>
                <w:color w:val="auto"/>
              </w:rPr>
            </w:pPr>
          </w:p>
        </w:tc>
      </w:tr>
    </w:tbl>
    <w:p w14:paraId="1A4D72C6">
      <w:pPr>
        <w:pStyle w:val="3"/>
        <w:spacing w:before="50" w:line="208" w:lineRule="auto"/>
        <w:ind w:left="145"/>
        <w:rPr>
          <w:rFonts w:ascii="Times New Roman" w:hAnsi="Times New Roman" w:cs="Times New Roman"/>
          <w:color w:val="auto"/>
          <w:sz w:val="24"/>
          <w:szCs w:val="24"/>
          <w:lang w:eastAsia="zh-CN"/>
        </w:rPr>
      </w:pPr>
      <w:r>
        <w:rPr>
          <w:rFonts w:ascii="Times New Roman" w:hAnsi="Times New Roman" w:cs="Times New Roman"/>
          <w:b/>
          <w:bCs/>
          <w:color w:val="auto"/>
          <w:spacing w:val="-5"/>
          <w:sz w:val="24"/>
          <w:szCs w:val="24"/>
          <w:lang w:eastAsia="zh-CN"/>
        </w:rPr>
        <w:t>四、参赛选手报名表：演讲组</w:t>
      </w:r>
    </w:p>
    <w:tbl>
      <w:tblPr>
        <w:tblStyle w:val="10"/>
        <w:tblW w:w="86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959"/>
        <w:gridCol w:w="719"/>
        <w:gridCol w:w="675"/>
        <w:gridCol w:w="1169"/>
        <w:gridCol w:w="645"/>
        <w:gridCol w:w="705"/>
        <w:gridCol w:w="1244"/>
        <w:gridCol w:w="1348"/>
      </w:tblGrid>
      <w:tr w14:paraId="56894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153" w:type="dxa"/>
          </w:tcPr>
          <w:p w14:paraId="2838C55C">
            <w:pPr>
              <w:spacing w:before="82" w:line="218" w:lineRule="auto"/>
              <w:ind w:left="375"/>
              <w:rPr>
                <w:rFonts w:ascii="Times New Roman" w:hAnsi="Times New Roman" w:eastAsia="宋体" w:cs="Times New Roman"/>
                <w:color w:val="auto"/>
                <w:sz w:val="20"/>
                <w:szCs w:val="20"/>
              </w:rPr>
            </w:pPr>
            <w:r>
              <w:rPr>
                <w:rFonts w:ascii="Times New Roman" w:hAnsi="Times New Roman" w:eastAsia="宋体" w:cs="Times New Roman"/>
                <w:color w:val="auto"/>
                <w:spacing w:val="2"/>
                <w:sz w:val="20"/>
                <w:szCs w:val="20"/>
              </w:rPr>
              <w:t>学校</w:t>
            </w:r>
          </w:p>
        </w:tc>
        <w:tc>
          <w:tcPr>
            <w:tcW w:w="959" w:type="dxa"/>
          </w:tcPr>
          <w:p w14:paraId="24F83370">
            <w:pPr>
              <w:spacing w:before="82" w:line="218" w:lineRule="auto"/>
              <w:ind w:left="274"/>
              <w:rPr>
                <w:rFonts w:ascii="Times New Roman" w:hAnsi="Times New Roman" w:eastAsia="宋体" w:cs="Times New Roman"/>
                <w:color w:val="auto"/>
                <w:sz w:val="20"/>
                <w:szCs w:val="20"/>
              </w:rPr>
            </w:pPr>
            <w:r>
              <w:rPr>
                <w:rFonts w:ascii="Times New Roman" w:hAnsi="Times New Roman" w:eastAsia="宋体" w:cs="Times New Roman"/>
                <w:color w:val="auto"/>
                <w:spacing w:val="4"/>
                <w:sz w:val="20"/>
                <w:szCs w:val="20"/>
              </w:rPr>
              <w:t>姓名</w:t>
            </w:r>
          </w:p>
        </w:tc>
        <w:tc>
          <w:tcPr>
            <w:tcW w:w="719" w:type="dxa"/>
          </w:tcPr>
          <w:p w14:paraId="60DA216F">
            <w:pPr>
              <w:spacing w:before="82" w:line="218" w:lineRule="auto"/>
              <w:ind w:left="157"/>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性别</w:t>
            </w:r>
          </w:p>
        </w:tc>
        <w:tc>
          <w:tcPr>
            <w:tcW w:w="675" w:type="dxa"/>
          </w:tcPr>
          <w:p w14:paraId="2B417FAF">
            <w:pPr>
              <w:spacing w:before="82" w:line="218" w:lineRule="auto"/>
              <w:ind w:left="145"/>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院系</w:t>
            </w:r>
          </w:p>
        </w:tc>
        <w:tc>
          <w:tcPr>
            <w:tcW w:w="1169" w:type="dxa"/>
          </w:tcPr>
          <w:p w14:paraId="0ACC26AF">
            <w:pPr>
              <w:spacing w:before="82" w:line="218" w:lineRule="auto"/>
              <w:ind w:left="117"/>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年级/专业</w:t>
            </w:r>
          </w:p>
        </w:tc>
        <w:tc>
          <w:tcPr>
            <w:tcW w:w="645" w:type="dxa"/>
          </w:tcPr>
          <w:p w14:paraId="54F4AD56">
            <w:pPr>
              <w:spacing w:before="82" w:line="218" w:lineRule="auto"/>
              <w:ind w:left="123"/>
              <w:rPr>
                <w:rFonts w:ascii="Times New Roman" w:hAnsi="Times New Roman" w:eastAsia="宋体" w:cs="Times New Roman"/>
                <w:color w:val="auto"/>
                <w:sz w:val="20"/>
                <w:szCs w:val="20"/>
              </w:rPr>
            </w:pPr>
            <w:r>
              <w:rPr>
                <w:rFonts w:ascii="Times New Roman" w:hAnsi="Times New Roman" w:eastAsia="宋体" w:cs="Times New Roman"/>
                <w:color w:val="auto"/>
                <w:spacing w:val="2"/>
                <w:sz w:val="20"/>
                <w:szCs w:val="20"/>
              </w:rPr>
              <w:t>学号</w:t>
            </w:r>
          </w:p>
        </w:tc>
        <w:tc>
          <w:tcPr>
            <w:tcW w:w="705" w:type="dxa"/>
          </w:tcPr>
          <w:p w14:paraId="49AAAB10">
            <w:pPr>
              <w:spacing w:before="82" w:line="218" w:lineRule="auto"/>
              <w:ind w:left="148"/>
              <w:rPr>
                <w:rFonts w:ascii="Times New Roman" w:hAnsi="Times New Roman" w:eastAsia="宋体" w:cs="Times New Roman"/>
                <w:color w:val="auto"/>
                <w:sz w:val="20"/>
                <w:szCs w:val="20"/>
              </w:rPr>
            </w:pPr>
            <w:r>
              <w:rPr>
                <w:rFonts w:ascii="Times New Roman" w:hAnsi="Times New Roman" w:eastAsia="宋体" w:cs="Times New Roman"/>
                <w:color w:val="auto"/>
                <w:spacing w:val="4"/>
                <w:sz w:val="20"/>
                <w:szCs w:val="20"/>
              </w:rPr>
              <w:t>手机</w:t>
            </w:r>
          </w:p>
        </w:tc>
        <w:tc>
          <w:tcPr>
            <w:tcW w:w="1244" w:type="dxa"/>
          </w:tcPr>
          <w:p w14:paraId="33715117">
            <w:pPr>
              <w:spacing w:before="82" w:line="218" w:lineRule="auto"/>
              <w:ind w:left="118"/>
              <w:rPr>
                <w:rFonts w:ascii="Times New Roman" w:hAnsi="Times New Roman" w:eastAsia="宋体" w:cs="Times New Roman"/>
                <w:color w:val="auto"/>
                <w:sz w:val="20"/>
                <w:szCs w:val="20"/>
              </w:rPr>
            </w:pPr>
            <w:r>
              <w:rPr>
                <w:rFonts w:ascii="Times New Roman" w:hAnsi="Times New Roman" w:eastAsia="宋体" w:cs="Times New Roman"/>
                <w:color w:val="auto"/>
                <w:spacing w:val="6"/>
                <w:sz w:val="20"/>
                <w:szCs w:val="20"/>
              </w:rPr>
              <w:t>指导老师</w:t>
            </w:r>
          </w:p>
        </w:tc>
        <w:tc>
          <w:tcPr>
            <w:tcW w:w="1348" w:type="dxa"/>
          </w:tcPr>
          <w:p w14:paraId="1D40B5C0">
            <w:pPr>
              <w:spacing w:before="82" w:line="218" w:lineRule="auto"/>
              <w:ind w:left="472"/>
              <w:rPr>
                <w:rFonts w:ascii="Times New Roman" w:hAnsi="Times New Roman" w:eastAsia="宋体" w:cs="Times New Roman"/>
                <w:color w:val="auto"/>
                <w:sz w:val="20"/>
                <w:szCs w:val="20"/>
              </w:rPr>
            </w:pPr>
            <w:r>
              <w:rPr>
                <w:rFonts w:ascii="Times New Roman" w:hAnsi="Times New Roman" w:eastAsia="宋体" w:cs="Times New Roman"/>
                <w:color w:val="auto"/>
                <w:spacing w:val="3"/>
                <w:sz w:val="20"/>
                <w:szCs w:val="20"/>
              </w:rPr>
              <w:t>备注</w:t>
            </w:r>
          </w:p>
        </w:tc>
      </w:tr>
      <w:tr w14:paraId="13146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153" w:type="dxa"/>
          </w:tcPr>
          <w:p w14:paraId="6C06D829">
            <w:pPr>
              <w:pStyle w:val="11"/>
              <w:rPr>
                <w:rFonts w:ascii="Times New Roman" w:hAnsi="Times New Roman" w:cs="Times New Roman"/>
                <w:color w:val="auto"/>
              </w:rPr>
            </w:pPr>
          </w:p>
        </w:tc>
        <w:tc>
          <w:tcPr>
            <w:tcW w:w="959" w:type="dxa"/>
          </w:tcPr>
          <w:p w14:paraId="5D9F803F">
            <w:pPr>
              <w:pStyle w:val="11"/>
              <w:rPr>
                <w:rFonts w:ascii="Times New Roman" w:hAnsi="Times New Roman" w:cs="Times New Roman"/>
                <w:color w:val="auto"/>
              </w:rPr>
            </w:pPr>
          </w:p>
        </w:tc>
        <w:tc>
          <w:tcPr>
            <w:tcW w:w="719" w:type="dxa"/>
          </w:tcPr>
          <w:p w14:paraId="4B07EBB2">
            <w:pPr>
              <w:pStyle w:val="11"/>
              <w:rPr>
                <w:rFonts w:ascii="Times New Roman" w:hAnsi="Times New Roman" w:cs="Times New Roman"/>
                <w:color w:val="auto"/>
              </w:rPr>
            </w:pPr>
          </w:p>
        </w:tc>
        <w:tc>
          <w:tcPr>
            <w:tcW w:w="675" w:type="dxa"/>
          </w:tcPr>
          <w:p w14:paraId="09E9DA58">
            <w:pPr>
              <w:pStyle w:val="11"/>
              <w:rPr>
                <w:rFonts w:ascii="Times New Roman" w:hAnsi="Times New Roman" w:cs="Times New Roman"/>
                <w:color w:val="auto"/>
              </w:rPr>
            </w:pPr>
          </w:p>
        </w:tc>
        <w:tc>
          <w:tcPr>
            <w:tcW w:w="1169" w:type="dxa"/>
          </w:tcPr>
          <w:p w14:paraId="6B6A0ACD">
            <w:pPr>
              <w:pStyle w:val="11"/>
              <w:rPr>
                <w:rFonts w:ascii="Times New Roman" w:hAnsi="Times New Roman" w:cs="Times New Roman"/>
                <w:color w:val="auto"/>
              </w:rPr>
            </w:pPr>
          </w:p>
        </w:tc>
        <w:tc>
          <w:tcPr>
            <w:tcW w:w="645" w:type="dxa"/>
          </w:tcPr>
          <w:p w14:paraId="5E2D5A73">
            <w:pPr>
              <w:pStyle w:val="11"/>
              <w:rPr>
                <w:rFonts w:ascii="Times New Roman" w:hAnsi="Times New Roman" w:cs="Times New Roman"/>
                <w:color w:val="auto"/>
              </w:rPr>
            </w:pPr>
          </w:p>
        </w:tc>
        <w:tc>
          <w:tcPr>
            <w:tcW w:w="705" w:type="dxa"/>
          </w:tcPr>
          <w:p w14:paraId="0CF3D0E9">
            <w:pPr>
              <w:pStyle w:val="11"/>
              <w:rPr>
                <w:rFonts w:ascii="Times New Roman" w:hAnsi="Times New Roman" w:cs="Times New Roman"/>
                <w:color w:val="auto"/>
              </w:rPr>
            </w:pPr>
          </w:p>
        </w:tc>
        <w:tc>
          <w:tcPr>
            <w:tcW w:w="1244" w:type="dxa"/>
          </w:tcPr>
          <w:p w14:paraId="00A23A0A">
            <w:pPr>
              <w:pStyle w:val="11"/>
              <w:rPr>
                <w:rFonts w:ascii="Times New Roman" w:hAnsi="Times New Roman" w:cs="Times New Roman"/>
                <w:color w:val="auto"/>
              </w:rPr>
            </w:pPr>
          </w:p>
        </w:tc>
        <w:tc>
          <w:tcPr>
            <w:tcW w:w="1348" w:type="dxa"/>
          </w:tcPr>
          <w:p w14:paraId="6A99385E">
            <w:pPr>
              <w:pStyle w:val="11"/>
              <w:rPr>
                <w:rFonts w:ascii="Times New Roman" w:hAnsi="Times New Roman" w:cs="Times New Roman"/>
                <w:color w:val="auto"/>
              </w:rPr>
            </w:pPr>
          </w:p>
        </w:tc>
      </w:tr>
      <w:tr w14:paraId="2C23D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153" w:type="dxa"/>
          </w:tcPr>
          <w:p w14:paraId="115335EA">
            <w:pPr>
              <w:pStyle w:val="11"/>
              <w:rPr>
                <w:rFonts w:ascii="Times New Roman" w:hAnsi="Times New Roman" w:cs="Times New Roman"/>
                <w:color w:val="auto"/>
              </w:rPr>
            </w:pPr>
          </w:p>
        </w:tc>
        <w:tc>
          <w:tcPr>
            <w:tcW w:w="959" w:type="dxa"/>
          </w:tcPr>
          <w:p w14:paraId="4047FEE4">
            <w:pPr>
              <w:pStyle w:val="11"/>
              <w:rPr>
                <w:rFonts w:ascii="Times New Roman" w:hAnsi="Times New Roman" w:cs="Times New Roman"/>
                <w:color w:val="auto"/>
              </w:rPr>
            </w:pPr>
          </w:p>
        </w:tc>
        <w:tc>
          <w:tcPr>
            <w:tcW w:w="719" w:type="dxa"/>
          </w:tcPr>
          <w:p w14:paraId="250A431A">
            <w:pPr>
              <w:pStyle w:val="11"/>
              <w:rPr>
                <w:rFonts w:ascii="Times New Roman" w:hAnsi="Times New Roman" w:cs="Times New Roman"/>
                <w:color w:val="auto"/>
              </w:rPr>
            </w:pPr>
          </w:p>
        </w:tc>
        <w:tc>
          <w:tcPr>
            <w:tcW w:w="675" w:type="dxa"/>
          </w:tcPr>
          <w:p w14:paraId="15BD00DC">
            <w:pPr>
              <w:pStyle w:val="11"/>
              <w:rPr>
                <w:rFonts w:ascii="Times New Roman" w:hAnsi="Times New Roman" w:cs="Times New Roman"/>
                <w:color w:val="auto"/>
              </w:rPr>
            </w:pPr>
          </w:p>
        </w:tc>
        <w:tc>
          <w:tcPr>
            <w:tcW w:w="1169" w:type="dxa"/>
          </w:tcPr>
          <w:p w14:paraId="0ED6A52F">
            <w:pPr>
              <w:pStyle w:val="11"/>
              <w:rPr>
                <w:rFonts w:ascii="Times New Roman" w:hAnsi="Times New Roman" w:cs="Times New Roman"/>
                <w:color w:val="auto"/>
              </w:rPr>
            </w:pPr>
          </w:p>
        </w:tc>
        <w:tc>
          <w:tcPr>
            <w:tcW w:w="645" w:type="dxa"/>
          </w:tcPr>
          <w:p w14:paraId="5B8BA476">
            <w:pPr>
              <w:pStyle w:val="11"/>
              <w:rPr>
                <w:rFonts w:ascii="Times New Roman" w:hAnsi="Times New Roman" w:cs="Times New Roman"/>
                <w:color w:val="auto"/>
              </w:rPr>
            </w:pPr>
          </w:p>
        </w:tc>
        <w:tc>
          <w:tcPr>
            <w:tcW w:w="705" w:type="dxa"/>
          </w:tcPr>
          <w:p w14:paraId="1731190A">
            <w:pPr>
              <w:pStyle w:val="11"/>
              <w:rPr>
                <w:rFonts w:ascii="Times New Roman" w:hAnsi="Times New Roman" w:cs="Times New Roman"/>
                <w:color w:val="auto"/>
              </w:rPr>
            </w:pPr>
          </w:p>
        </w:tc>
        <w:tc>
          <w:tcPr>
            <w:tcW w:w="1244" w:type="dxa"/>
          </w:tcPr>
          <w:p w14:paraId="519A43C3">
            <w:pPr>
              <w:pStyle w:val="11"/>
              <w:rPr>
                <w:rFonts w:ascii="Times New Roman" w:hAnsi="Times New Roman" w:cs="Times New Roman"/>
                <w:color w:val="auto"/>
              </w:rPr>
            </w:pPr>
          </w:p>
        </w:tc>
        <w:tc>
          <w:tcPr>
            <w:tcW w:w="1348" w:type="dxa"/>
          </w:tcPr>
          <w:p w14:paraId="26267359">
            <w:pPr>
              <w:pStyle w:val="11"/>
              <w:rPr>
                <w:rFonts w:ascii="Times New Roman" w:hAnsi="Times New Roman" w:cs="Times New Roman"/>
                <w:color w:val="auto"/>
              </w:rPr>
            </w:pPr>
          </w:p>
        </w:tc>
      </w:tr>
      <w:tr w14:paraId="5BF70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153" w:type="dxa"/>
          </w:tcPr>
          <w:p w14:paraId="76505862">
            <w:pPr>
              <w:pStyle w:val="11"/>
              <w:rPr>
                <w:rFonts w:ascii="Times New Roman" w:hAnsi="Times New Roman" w:cs="Times New Roman"/>
                <w:color w:val="auto"/>
              </w:rPr>
            </w:pPr>
          </w:p>
        </w:tc>
        <w:tc>
          <w:tcPr>
            <w:tcW w:w="959" w:type="dxa"/>
          </w:tcPr>
          <w:p w14:paraId="035BA629">
            <w:pPr>
              <w:pStyle w:val="11"/>
              <w:rPr>
                <w:rFonts w:ascii="Times New Roman" w:hAnsi="Times New Roman" w:cs="Times New Roman"/>
                <w:color w:val="auto"/>
              </w:rPr>
            </w:pPr>
          </w:p>
        </w:tc>
        <w:tc>
          <w:tcPr>
            <w:tcW w:w="719" w:type="dxa"/>
          </w:tcPr>
          <w:p w14:paraId="6E021E6D">
            <w:pPr>
              <w:pStyle w:val="11"/>
              <w:rPr>
                <w:rFonts w:ascii="Times New Roman" w:hAnsi="Times New Roman" w:cs="Times New Roman"/>
                <w:color w:val="auto"/>
              </w:rPr>
            </w:pPr>
          </w:p>
        </w:tc>
        <w:tc>
          <w:tcPr>
            <w:tcW w:w="675" w:type="dxa"/>
          </w:tcPr>
          <w:p w14:paraId="625629E4">
            <w:pPr>
              <w:pStyle w:val="11"/>
              <w:rPr>
                <w:rFonts w:ascii="Times New Roman" w:hAnsi="Times New Roman" w:cs="Times New Roman"/>
                <w:color w:val="auto"/>
              </w:rPr>
            </w:pPr>
          </w:p>
        </w:tc>
        <w:tc>
          <w:tcPr>
            <w:tcW w:w="1169" w:type="dxa"/>
          </w:tcPr>
          <w:p w14:paraId="1E91F80E">
            <w:pPr>
              <w:pStyle w:val="11"/>
              <w:rPr>
                <w:rFonts w:ascii="Times New Roman" w:hAnsi="Times New Roman" w:cs="Times New Roman"/>
                <w:color w:val="auto"/>
              </w:rPr>
            </w:pPr>
          </w:p>
        </w:tc>
        <w:tc>
          <w:tcPr>
            <w:tcW w:w="645" w:type="dxa"/>
          </w:tcPr>
          <w:p w14:paraId="60E5FDF6">
            <w:pPr>
              <w:pStyle w:val="11"/>
              <w:rPr>
                <w:rFonts w:ascii="Times New Roman" w:hAnsi="Times New Roman" w:cs="Times New Roman"/>
                <w:color w:val="auto"/>
              </w:rPr>
            </w:pPr>
          </w:p>
        </w:tc>
        <w:tc>
          <w:tcPr>
            <w:tcW w:w="705" w:type="dxa"/>
          </w:tcPr>
          <w:p w14:paraId="724CAE24">
            <w:pPr>
              <w:pStyle w:val="11"/>
              <w:rPr>
                <w:rFonts w:ascii="Times New Roman" w:hAnsi="Times New Roman" w:cs="Times New Roman"/>
                <w:color w:val="auto"/>
              </w:rPr>
            </w:pPr>
          </w:p>
        </w:tc>
        <w:tc>
          <w:tcPr>
            <w:tcW w:w="1244" w:type="dxa"/>
          </w:tcPr>
          <w:p w14:paraId="02C18AE0">
            <w:pPr>
              <w:pStyle w:val="11"/>
              <w:rPr>
                <w:rFonts w:ascii="Times New Roman" w:hAnsi="Times New Roman" w:cs="Times New Roman"/>
                <w:color w:val="auto"/>
              </w:rPr>
            </w:pPr>
          </w:p>
        </w:tc>
        <w:tc>
          <w:tcPr>
            <w:tcW w:w="1348" w:type="dxa"/>
          </w:tcPr>
          <w:p w14:paraId="55F96726">
            <w:pPr>
              <w:pStyle w:val="11"/>
              <w:rPr>
                <w:rFonts w:ascii="Times New Roman" w:hAnsi="Times New Roman" w:cs="Times New Roman"/>
                <w:color w:val="auto"/>
              </w:rPr>
            </w:pPr>
          </w:p>
        </w:tc>
      </w:tr>
    </w:tbl>
    <w:p w14:paraId="2F54FE9B">
      <w:pPr>
        <w:pStyle w:val="3"/>
        <w:spacing w:before="50" w:line="208" w:lineRule="auto"/>
        <w:ind w:left="126"/>
        <w:rPr>
          <w:rFonts w:ascii="Times New Roman" w:hAnsi="Times New Roman" w:cs="Times New Roman"/>
          <w:color w:val="auto"/>
          <w:sz w:val="20"/>
          <w:szCs w:val="20"/>
          <w:lang w:eastAsia="zh-CN"/>
        </w:rPr>
      </w:pPr>
      <w:r>
        <w:rPr>
          <w:rFonts w:ascii="Times New Roman" w:hAnsi="Times New Roman" w:cs="Times New Roman"/>
          <w:b/>
          <w:bCs/>
          <w:color w:val="auto"/>
          <w:spacing w:val="3"/>
          <w:sz w:val="24"/>
          <w:szCs w:val="24"/>
          <w:lang w:eastAsia="zh-CN"/>
        </w:rPr>
        <w:t>五、住宿预订房间数：</w:t>
      </w:r>
      <w:r>
        <w:rPr>
          <w:rFonts w:ascii="Times New Roman" w:hAnsi="Times New Roman" w:cs="Times New Roman"/>
          <w:color w:val="auto"/>
          <w:spacing w:val="3"/>
          <w:sz w:val="24"/>
          <w:szCs w:val="24"/>
          <w:lang w:eastAsia="zh-CN"/>
        </w:rPr>
        <w:t>1.</w:t>
      </w:r>
      <w:r>
        <w:rPr>
          <w:rFonts w:ascii="Times New Roman" w:hAnsi="Times New Roman" w:cs="Times New Roman"/>
          <w:color w:val="auto"/>
          <w:spacing w:val="3"/>
          <w:sz w:val="20"/>
          <w:szCs w:val="20"/>
          <w:lang w:eastAsia="zh-CN"/>
        </w:rPr>
        <w:t>单人间</w:t>
      </w:r>
      <w:r>
        <w:rPr>
          <w:rFonts w:ascii="Times New Roman" w:hAnsi="Times New Roman" w:cs="Times New Roman"/>
          <w:color w:val="auto"/>
          <w:spacing w:val="-97"/>
          <w:sz w:val="20"/>
          <w:szCs w:val="20"/>
          <w:lang w:eastAsia="zh-CN"/>
        </w:rPr>
        <w:t xml:space="preserve"> </w:t>
      </w:r>
      <w:r>
        <w:rPr>
          <w:rFonts w:ascii="Times New Roman" w:hAnsi="Times New Roman" w:cs="Times New Roman"/>
          <w:color w:val="auto"/>
          <w:spacing w:val="3"/>
          <w:sz w:val="20"/>
          <w:szCs w:val="20"/>
          <w:u w:val="single"/>
          <w:lang w:eastAsia="zh-CN"/>
        </w:rPr>
        <w:t xml:space="preserve">      </w:t>
      </w:r>
      <w:r>
        <w:rPr>
          <w:rFonts w:ascii="Times New Roman" w:hAnsi="Times New Roman" w:cs="Times New Roman"/>
          <w:color w:val="auto"/>
          <w:spacing w:val="3"/>
          <w:sz w:val="20"/>
          <w:szCs w:val="20"/>
          <w:lang w:eastAsia="zh-CN"/>
        </w:rPr>
        <w:t>（间</w:t>
      </w:r>
      <w:r>
        <w:rPr>
          <w:rFonts w:ascii="Times New Roman" w:hAnsi="Times New Roman" w:cs="Times New Roman"/>
          <w:color w:val="auto"/>
          <w:spacing w:val="21"/>
          <w:sz w:val="20"/>
          <w:szCs w:val="20"/>
          <w:lang w:eastAsia="zh-CN"/>
        </w:rPr>
        <w:t>）；</w:t>
      </w:r>
      <w:r>
        <w:rPr>
          <w:rFonts w:ascii="Times New Roman" w:hAnsi="Times New Roman" w:cs="Times New Roman"/>
          <w:color w:val="auto"/>
          <w:spacing w:val="3"/>
          <w:sz w:val="20"/>
          <w:szCs w:val="20"/>
          <w:lang w:eastAsia="zh-CN"/>
        </w:rPr>
        <w:t>2.双人间</w:t>
      </w:r>
      <w:r>
        <w:rPr>
          <w:rFonts w:ascii="Times New Roman" w:hAnsi="Times New Roman" w:cs="Times New Roman"/>
          <w:color w:val="auto"/>
          <w:spacing w:val="3"/>
          <w:sz w:val="20"/>
          <w:szCs w:val="20"/>
          <w:u w:val="single"/>
          <w:lang w:eastAsia="zh-CN"/>
        </w:rPr>
        <w:t xml:space="preserve">      </w:t>
      </w:r>
      <w:r>
        <w:rPr>
          <w:rFonts w:ascii="Times New Roman" w:hAnsi="Times New Roman" w:cs="Times New Roman"/>
          <w:color w:val="auto"/>
          <w:spacing w:val="3"/>
          <w:sz w:val="20"/>
          <w:szCs w:val="20"/>
          <w:lang w:eastAsia="zh-CN"/>
        </w:rPr>
        <w:t>（间）</w:t>
      </w:r>
    </w:p>
    <w:tbl>
      <w:tblPr>
        <w:tblStyle w:val="10"/>
        <w:tblW w:w="86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10"/>
        <w:gridCol w:w="6413"/>
      </w:tblGrid>
      <w:tr w14:paraId="3B367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2210" w:type="dxa"/>
          </w:tcPr>
          <w:p w14:paraId="6AB846F7">
            <w:pPr>
              <w:pStyle w:val="11"/>
              <w:spacing w:line="304" w:lineRule="auto"/>
              <w:rPr>
                <w:rFonts w:ascii="Times New Roman" w:hAnsi="Times New Roman" w:cs="Times New Roman"/>
                <w:color w:val="auto"/>
                <w:lang w:eastAsia="zh-CN"/>
              </w:rPr>
            </w:pPr>
          </w:p>
          <w:p w14:paraId="3A875696">
            <w:pPr>
              <w:spacing w:before="78" w:line="220" w:lineRule="auto"/>
              <w:ind w:left="634"/>
              <w:rPr>
                <w:rFonts w:ascii="Times New Roman" w:hAnsi="Times New Roman" w:eastAsia="宋体" w:cs="Times New Roman"/>
                <w:color w:val="auto"/>
                <w:sz w:val="24"/>
                <w:szCs w:val="24"/>
              </w:rPr>
            </w:pPr>
            <w:r>
              <w:rPr>
                <w:rFonts w:ascii="Times New Roman" w:hAnsi="Times New Roman" w:eastAsia="宋体" w:cs="Times New Roman"/>
                <w:color w:val="auto"/>
                <w:spacing w:val="-4"/>
                <w:sz w:val="24"/>
                <w:szCs w:val="24"/>
              </w:rPr>
              <w:t>订房备注</w:t>
            </w:r>
          </w:p>
        </w:tc>
        <w:tc>
          <w:tcPr>
            <w:tcW w:w="6413" w:type="dxa"/>
          </w:tcPr>
          <w:p w14:paraId="75117EB2">
            <w:pPr>
              <w:pStyle w:val="11"/>
              <w:rPr>
                <w:rFonts w:ascii="Times New Roman" w:hAnsi="Times New Roman" w:cs="Times New Roman"/>
                <w:color w:val="auto"/>
              </w:rPr>
            </w:pPr>
          </w:p>
        </w:tc>
      </w:tr>
    </w:tbl>
    <w:p w14:paraId="3403D342">
      <w:pPr>
        <w:spacing w:line="269" w:lineRule="auto"/>
        <w:rPr>
          <w:rFonts w:ascii="Times New Roman" w:hAnsi="Times New Roman" w:cs="Times New Roman"/>
          <w:color w:val="auto"/>
        </w:rPr>
      </w:pPr>
    </w:p>
    <w:p w14:paraId="11CC6A23">
      <w:pPr>
        <w:pStyle w:val="3"/>
        <w:spacing w:before="50" w:line="208" w:lineRule="auto"/>
        <w:ind w:left="126"/>
        <w:rPr>
          <w:rFonts w:ascii="Times New Roman" w:hAnsi="Times New Roman" w:cs="Times New Roman"/>
          <w:b/>
          <w:bCs/>
          <w:color w:val="auto"/>
          <w:spacing w:val="3"/>
          <w:sz w:val="24"/>
          <w:szCs w:val="24"/>
          <w:lang w:eastAsia="zh-CN"/>
        </w:rPr>
      </w:pPr>
      <w:r>
        <w:rPr>
          <w:rFonts w:ascii="Times New Roman" w:hAnsi="Times New Roman" w:cs="Times New Roman"/>
          <w:b/>
          <w:bCs/>
          <w:color w:val="auto"/>
          <w:spacing w:val="3"/>
          <w:sz w:val="24"/>
          <w:szCs w:val="24"/>
          <w:lang w:eastAsia="zh-CN"/>
        </w:rPr>
        <w:t>六、参赛团队是否在学校食堂用餐（请在对应方格中打√）：</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2401"/>
        <w:gridCol w:w="2190"/>
        <w:gridCol w:w="2221"/>
      </w:tblGrid>
      <w:tr w14:paraId="1D09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010" w:type="dxa"/>
            <w:vAlign w:val="center"/>
          </w:tcPr>
          <w:p w14:paraId="6A108E6A">
            <w:pPr>
              <w:pStyle w:val="3"/>
              <w:spacing w:before="50" w:line="208" w:lineRule="auto"/>
              <w:jc w:val="center"/>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是</w:t>
            </w:r>
          </w:p>
        </w:tc>
        <w:tc>
          <w:tcPr>
            <w:tcW w:w="2401" w:type="dxa"/>
            <w:vAlign w:val="center"/>
          </w:tcPr>
          <w:p w14:paraId="18346036">
            <w:pPr>
              <w:pStyle w:val="3"/>
              <w:spacing w:before="50" w:line="208" w:lineRule="auto"/>
              <w:jc w:val="center"/>
              <w:rPr>
                <w:rFonts w:ascii="Times New Roman" w:hAnsi="Times New Roman" w:cs="Times New Roman"/>
                <w:color w:val="auto"/>
                <w:sz w:val="20"/>
                <w:szCs w:val="20"/>
                <w:lang w:eastAsia="zh-CN"/>
              </w:rPr>
            </w:pPr>
          </w:p>
        </w:tc>
        <w:tc>
          <w:tcPr>
            <w:tcW w:w="2190" w:type="dxa"/>
            <w:vAlign w:val="center"/>
          </w:tcPr>
          <w:p w14:paraId="2C5BBA15">
            <w:pPr>
              <w:pStyle w:val="3"/>
              <w:spacing w:before="50" w:line="208" w:lineRule="auto"/>
              <w:jc w:val="center"/>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否</w:t>
            </w:r>
          </w:p>
        </w:tc>
        <w:tc>
          <w:tcPr>
            <w:tcW w:w="2221" w:type="dxa"/>
            <w:vAlign w:val="center"/>
          </w:tcPr>
          <w:p w14:paraId="55FE6F86">
            <w:pPr>
              <w:pStyle w:val="3"/>
              <w:spacing w:before="50" w:line="208" w:lineRule="auto"/>
              <w:jc w:val="center"/>
              <w:rPr>
                <w:rFonts w:ascii="Times New Roman" w:hAnsi="Times New Roman" w:cs="Times New Roman"/>
                <w:color w:val="auto"/>
                <w:sz w:val="20"/>
                <w:szCs w:val="20"/>
                <w:lang w:eastAsia="zh-CN"/>
              </w:rPr>
            </w:pPr>
          </w:p>
        </w:tc>
      </w:tr>
    </w:tbl>
    <w:p w14:paraId="0A08FBA0">
      <w:pPr>
        <w:pStyle w:val="3"/>
        <w:spacing w:before="78" w:line="219" w:lineRule="auto"/>
        <w:rPr>
          <w:rFonts w:ascii="Times New Roman" w:hAnsi="Times New Roman" w:cs="Times New Roman"/>
          <w:color w:val="auto"/>
          <w:spacing w:val="-3"/>
          <w:sz w:val="24"/>
          <w:szCs w:val="24"/>
          <w:lang w:eastAsia="zh-CN"/>
        </w:rPr>
      </w:pPr>
    </w:p>
    <w:p w14:paraId="15A9E718">
      <w:pPr>
        <w:pStyle w:val="3"/>
        <w:spacing w:before="78" w:line="219" w:lineRule="auto"/>
        <w:ind w:left="125"/>
        <w:rPr>
          <w:rFonts w:ascii="Times New Roman" w:hAnsi="Times New Roman" w:cs="Times New Roman"/>
          <w:color w:val="auto"/>
          <w:sz w:val="24"/>
          <w:szCs w:val="24"/>
          <w:lang w:eastAsia="zh-CN"/>
        </w:rPr>
      </w:pPr>
      <w:r>
        <w:rPr>
          <w:rFonts w:ascii="Times New Roman" w:hAnsi="Times New Roman" w:cs="Times New Roman"/>
          <w:color w:val="auto"/>
          <w:spacing w:val="-3"/>
          <w:sz w:val="24"/>
          <w:szCs w:val="24"/>
          <w:lang w:eastAsia="zh-CN"/>
        </w:rPr>
        <w:t>说明：1.每名选手限报</w:t>
      </w:r>
      <w:r>
        <w:rPr>
          <w:rFonts w:ascii="Times New Roman" w:hAnsi="Times New Roman" w:cs="Times New Roman"/>
          <w:color w:val="auto"/>
          <w:spacing w:val="-32"/>
          <w:sz w:val="24"/>
          <w:szCs w:val="24"/>
          <w:lang w:eastAsia="zh-CN"/>
        </w:rPr>
        <w:t xml:space="preserve"> </w:t>
      </w:r>
      <w:r>
        <w:rPr>
          <w:rFonts w:ascii="Times New Roman" w:hAnsi="Times New Roman" w:cs="Times New Roman"/>
          <w:color w:val="auto"/>
          <w:spacing w:val="-3"/>
          <w:sz w:val="24"/>
          <w:szCs w:val="24"/>
          <w:lang w:eastAsia="zh-CN"/>
        </w:rPr>
        <w:t>1</w:t>
      </w:r>
      <w:r>
        <w:rPr>
          <w:rFonts w:ascii="Times New Roman" w:hAnsi="Times New Roman" w:cs="Times New Roman"/>
          <w:color w:val="auto"/>
          <w:spacing w:val="-48"/>
          <w:sz w:val="24"/>
          <w:szCs w:val="24"/>
          <w:lang w:eastAsia="zh-CN"/>
        </w:rPr>
        <w:t xml:space="preserve"> </w:t>
      </w:r>
      <w:r>
        <w:rPr>
          <w:rFonts w:ascii="Times New Roman" w:hAnsi="Times New Roman" w:cs="Times New Roman"/>
          <w:color w:val="auto"/>
          <w:spacing w:val="-3"/>
          <w:sz w:val="24"/>
          <w:szCs w:val="24"/>
          <w:lang w:eastAsia="zh-CN"/>
        </w:rPr>
        <w:t>名指导教师。</w:t>
      </w:r>
    </w:p>
    <w:p w14:paraId="32133F83">
      <w:pPr>
        <w:pStyle w:val="3"/>
        <w:spacing w:before="26"/>
        <w:ind w:left="124" w:firstLine="720"/>
        <w:rPr>
          <w:rFonts w:ascii="Times New Roman" w:hAnsi="Times New Roman" w:cs="Times New Roman"/>
          <w:color w:val="auto"/>
          <w:sz w:val="24"/>
          <w:szCs w:val="24"/>
          <w:lang w:eastAsia="zh-CN"/>
        </w:rPr>
      </w:pPr>
      <w:r>
        <w:rPr>
          <w:rFonts w:ascii="Times New Roman" w:hAnsi="Times New Roman" w:cs="Times New Roman"/>
          <w:color w:val="auto"/>
          <w:spacing w:val="-3"/>
          <w:sz w:val="24"/>
          <w:szCs w:val="24"/>
          <w:lang w:eastAsia="zh-CN"/>
        </w:rPr>
        <w:t>2.由于住宿场地有限，除参赛选手外，领队、带队指导教师分别安排</w:t>
      </w:r>
      <w:r>
        <w:rPr>
          <w:rFonts w:ascii="Times New Roman" w:hAnsi="Times New Roman" w:cs="Times New Roman"/>
          <w:color w:val="auto"/>
          <w:spacing w:val="-16"/>
          <w:sz w:val="24"/>
          <w:szCs w:val="24"/>
          <w:lang w:eastAsia="zh-CN"/>
        </w:rPr>
        <w:t xml:space="preserve"> </w:t>
      </w:r>
      <w:r>
        <w:rPr>
          <w:rFonts w:ascii="Times New Roman" w:hAnsi="Times New Roman" w:cs="Times New Roman"/>
          <w:color w:val="auto"/>
          <w:spacing w:val="-3"/>
          <w:sz w:val="24"/>
          <w:szCs w:val="24"/>
          <w:lang w:eastAsia="zh-CN"/>
        </w:rPr>
        <w:t>1</w:t>
      </w:r>
      <w:r>
        <w:rPr>
          <w:rFonts w:ascii="Times New Roman" w:hAnsi="Times New Roman" w:cs="Times New Roman"/>
          <w:color w:val="auto"/>
          <w:spacing w:val="-49"/>
          <w:sz w:val="24"/>
          <w:szCs w:val="24"/>
          <w:lang w:eastAsia="zh-CN"/>
        </w:rPr>
        <w:t xml:space="preserve"> </w:t>
      </w:r>
      <w:r>
        <w:rPr>
          <w:rFonts w:ascii="Times New Roman" w:hAnsi="Times New Roman" w:cs="Times New Roman"/>
          <w:color w:val="auto"/>
          <w:spacing w:val="-3"/>
          <w:sz w:val="24"/>
          <w:szCs w:val="24"/>
          <w:lang w:eastAsia="zh-CN"/>
        </w:rPr>
        <w:t>人。请参赛高校在</w:t>
      </w:r>
      <w:r>
        <w:rPr>
          <w:rFonts w:ascii="Times New Roman" w:hAnsi="Times New Roman" w:cs="Times New Roman"/>
          <w:b/>
          <w:bCs/>
          <w:color w:val="auto"/>
          <w:spacing w:val="-3"/>
          <w:sz w:val="28"/>
          <w:szCs w:val="28"/>
          <w:lang w:eastAsia="zh-CN"/>
        </w:rPr>
        <w:t>10月14日前</w:t>
      </w:r>
      <w:r>
        <w:rPr>
          <w:rFonts w:ascii="Times New Roman" w:hAnsi="Times New Roman" w:cs="Times New Roman"/>
          <w:color w:val="auto"/>
          <w:spacing w:val="-3"/>
          <w:sz w:val="24"/>
          <w:szCs w:val="24"/>
          <w:lang w:eastAsia="zh-CN"/>
        </w:rPr>
        <w:t>将预订住宿房间数发到邮</w:t>
      </w:r>
      <w:r>
        <w:rPr>
          <w:rFonts w:ascii="Times New Roman" w:hAnsi="Times New Roman" w:cs="Times New Roman"/>
          <w:color w:val="auto"/>
          <w:spacing w:val="-4"/>
          <w:sz w:val="24"/>
          <w:szCs w:val="24"/>
          <w:lang w:eastAsia="zh-CN"/>
        </w:rPr>
        <w:t>箱：</w:t>
      </w:r>
      <w:r>
        <w:rPr>
          <w:rFonts w:ascii="Times New Roman" w:hAnsi="Times New Roman" w:cs="Times New Roman"/>
          <w:b/>
          <w:bCs/>
          <w:color w:val="auto"/>
          <w:spacing w:val="-3"/>
          <w:sz w:val="24"/>
          <w:szCs w:val="24"/>
          <w:lang w:eastAsia="zh-CN"/>
        </w:rPr>
        <w:t>372860769@qq.com。</w:t>
      </w:r>
    </w:p>
    <w:p w14:paraId="27785C7C">
      <w:pPr>
        <w:pStyle w:val="3"/>
        <w:spacing w:before="26"/>
        <w:ind w:left="124" w:firstLine="720"/>
        <w:rPr>
          <w:rFonts w:ascii="Times New Roman" w:hAnsi="Times New Roman" w:cs="Times New Roman"/>
          <w:color w:val="auto"/>
          <w:spacing w:val="-3"/>
          <w:sz w:val="24"/>
          <w:szCs w:val="24"/>
          <w:lang w:eastAsia="zh-CN"/>
        </w:rPr>
      </w:pPr>
      <w:r>
        <w:rPr>
          <w:rFonts w:ascii="Times New Roman" w:hAnsi="Times New Roman" w:cs="Times New Roman"/>
          <w:color w:val="auto"/>
          <w:spacing w:val="-3"/>
          <w:sz w:val="24"/>
          <w:szCs w:val="24"/>
          <w:lang w:eastAsia="zh-CN"/>
        </w:rPr>
        <w:t>3.往返途中注意交通安全；如在校外用餐注意卫生，饮食安全责任自负。</w:t>
      </w:r>
    </w:p>
    <w:p w14:paraId="4F80B6FF">
      <w:pPr>
        <w:pStyle w:val="3"/>
        <w:spacing w:before="137" w:line="219" w:lineRule="auto"/>
        <w:ind w:left="5726"/>
        <w:rPr>
          <w:rFonts w:ascii="Times New Roman" w:hAnsi="Times New Roman" w:cs="Times New Roman"/>
          <w:color w:val="auto"/>
          <w:spacing w:val="-2"/>
          <w:sz w:val="28"/>
          <w:szCs w:val="28"/>
          <w:lang w:eastAsia="zh-CN"/>
        </w:rPr>
      </w:pPr>
    </w:p>
    <w:p w14:paraId="17F92616">
      <w:pPr>
        <w:pStyle w:val="3"/>
        <w:spacing w:before="137" w:line="219" w:lineRule="auto"/>
        <w:ind w:left="5726"/>
        <w:rPr>
          <w:rFonts w:ascii="Times New Roman" w:hAnsi="Times New Roman" w:cs="Times New Roman"/>
          <w:color w:val="auto"/>
          <w:sz w:val="28"/>
          <w:szCs w:val="28"/>
        </w:rPr>
      </w:pPr>
      <w:r>
        <w:rPr>
          <w:rFonts w:ascii="Times New Roman" w:hAnsi="Times New Roman" w:cs="Times New Roman"/>
          <w:color w:val="auto"/>
          <w:spacing w:val="-2"/>
          <w:sz w:val="28"/>
          <w:szCs w:val="28"/>
        </w:rPr>
        <w:t>单位（盖章）</w:t>
      </w:r>
    </w:p>
    <w:p w14:paraId="4C36DE7A">
      <w:pPr>
        <w:pStyle w:val="3"/>
        <w:spacing w:before="291" w:line="220" w:lineRule="auto"/>
        <w:ind w:left="5724"/>
        <w:rPr>
          <w:rFonts w:ascii="Times New Roman" w:hAnsi="Times New Roman" w:cs="Times New Roman"/>
          <w:color w:val="auto"/>
          <w:sz w:val="28"/>
          <w:szCs w:val="28"/>
        </w:rPr>
      </w:pPr>
      <w:r>
        <w:rPr>
          <w:rFonts w:ascii="Times New Roman" w:hAnsi="Times New Roman" w:cs="Times New Roman"/>
          <w:color w:val="auto"/>
          <w:spacing w:val="-10"/>
          <w:sz w:val="28"/>
          <w:szCs w:val="28"/>
          <w:lang w:eastAsia="zh-CN"/>
        </w:rPr>
        <w:t>2026</w:t>
      </w:r>
      <w:r>
        <w:rPr>
          <w:rFonts w:ascii="Times New Roman" w:hAnsi="Times New Roman" w:cs="Times New Roman"/>
          <w:color w:val="auto"/>
          <w:spacing w:val="-10"/>
          <w:sz w:val="28"/>
          <w:szCs w:val="28"/>
        </w:rPr>
        <w:t>年</w:t>
      </w:r>
      <w:r>
        <w:rPr>
          <w:rFonts w:hint="eastAsia" w:ascii="Times New Roman" w:hAnsi="Times New Roman" w:cs="Times New Roman"/>
          <w:color w:val="auto"/>
          <w:spacing w:val="6"/>
          <w:sz w:val="28"/>
          <w:szCs w:val="28"/>
          <w:lang w:val="en-US" w:eastAsia="zh-CN"/>
        </w:rPr>
        <w:t>8</w:t>
      </w:r>
      <w:r>
        <w:rPr>
          <w:rFonts w:ascii="Times New Roman" w:hAnsi="Times New Roman" w:cs="Times New Roman"/>
          <w:color w:val="auto"/>
          <w:spacing w:val="-10"/>
          <w:sz w:val="28"/>
          <w:szCs w:val="28"/>
        </w:rPr>
        <w:t>月</w:t>
      </w:r>
      <w:r>
        <w:rPr>
          <w:rFonts w:hint="eastAsia" w:ascii="Times New Roman" w:hAnsi="Times New Roman" w:cs="Times New Roman"/>
          <w:color w:val="auto"/>
          <w:spacing w:val="-10"/>
          <w:sz w:val="28"/>
          <w:szCs w:val="28"/>
          <w:lang w:val="en-US" w:eastAsia="zh-CN"/>
        </w:rPr>
        <w:t>20</w:t>
      </w:r>
      <w:r>
        <w:rPr>
          <w:rFonts w:ascii="Times New Roman" w:hAnsi="Times New Roman" w:cs="Times New Roman"/>
          <w:color w:val="auto"/>
          <w:spacing w:val="19"/>
          <w:sz w:val="28"/>
          <w:szCs w:val="28"/>
          <w:lang w:eastAsia="zh-CN"/>
        </w:rPr>
        <w:t xml:space="preserve"> </w:t>
      </w:r>
      <w:r>
        <w:rPr>
          <w:rFonts w:ascii="Times New Roman" w:hAnsi="Times New Roman" w:cs="Times New Roman"/>
          <w:color w:val="auto"/>
          <w:spacing w:val="-10"/>
          <w:sz w:val="28"/>
          <w:szCs w:val="28"/>
        </w:rPr>
        <w:t>日</w:t>
      </w:r>
    </w:p>
    <w:sectPr>
      <w:footerReference r:id="rId6" w:type="default"/>
      <w:pgSz w:w="11906" w:h="16839"/>
      <w:pgMar w:top="1134" w:right="1474" w:bottom="1134" w:left="1474" w:header="0"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FF8B48-7B8F-447D-A038-B2ED625432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DC73F44-D443-4231-B885-2E04F3E2EBAF}"/>
  </w:font>
  <w:font w:name="方正小标宋_GBK">
    <w:panose1 w:val="03000509000000000000"/>
    <w:charset w:val="86"/>
    <w:family w:val="script"/>
    <w:pitch w:val="default"/>
    <w:sig w:usb0="00000001" w:usb1="080E0000" w:usb2="00000000" w:usb3="00000000" w:csb0="00040000" w:csb1="00000000"/>
    <w:embedRegular r:id="rId3" w:fontKey="{98479BDF-C62E-43B8-8CAF-6BC579F015EE}"/>
  </w:font>
  <w:font w:name="仿宋">
    <w:panose1 w:val="02010609060101010101"/>
    <w:charset w:val="86"/>
    <w:family w:val="modern"/>
    <w:pitch w:val="default"/>
    <w:sig w:usb0="800002BF" w:usb1="38CF7CFA" w:usb2="00000016" w:usb3="00000000" w:csb0="00040001" w:csb1="00000000"/>
    <w:embedRegular r:id="rId4" w:fontKey="{A46CC938-EA5C-4B47-B41E-DA2696E1DE54}"/>
  </w:font>
  <w:font w:name="方正仿宋_GBK">
    <w:panose1 w:val="03000509000000000000"/>
    <w:charset w:val="86"/>
    <w:family w:val="auto"/>
    <w:pitch w:val="default"/>
    <w:sig w:usb0="00000001" w:usb1="080E0000" w:usb2="00000000" w:usb3="00000000" w:csb0="00040000" w:csb1="00000000"/>
    <w:embedRegular r:id="rId5" w:fontKey="{DB8AC193-7E76-403E-8B8D-5379A94E33F6}"/>
  </w:font>
  <w:font w:name="方正仿宋_GB2312">
    <w:panose1 w:val="02000000000000000000"/>
    <w:charset w:val="86"/>
    <w:family w:val="auto"/>
    <w:pitch w:val="default"/>
    <w:sig w:usb0="A00002BF" w:usb1="184F6CFA" w:usb2="00000012" w:usb3="00000000" w:csb0="00040001" w:csb1="00000000"/>
    <w:embedRegular r:id="rId6" w:fontKey="{E8C529B0-2E7E-4ED1-8181-E87F319FB963}"/>
  </w:font>
  <w:font w:name="WPSEMBED1">
    <w:panose1 w:val="03000509000000000000"/>
    <w:charset w:val="86"/>
    <w:family w:val="auto"/>
    <w:pitch w:val="default"/>
    <w:sig w:usb0="00000001" w:usb1="080E0000" w:usb2="00000000" w:usb3="00000000" w:csb0="00040000" w:csb1="00000000"/>
  </w:font>
  <w:font w:name="WPSEMBED3">
    <w:panose1 w:val="02000000000000000000"/>
    <w:charset w:val="86"/>
    <w:family w:val="auto"/>
    <w:pitch w:val="default"/>
    <w:sig w:usb0="A00002BF" w:usb1="184F6CFA" w:usb2="00000012" w:usb3="00000000" w:csb0="00040001" w:csb1="00000000"/>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DE2FD">
    <w:pPr>
      <w:spacing w:line="168" w:lineRule="auto"/>
      <w:jc w:val="right"/>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798C24">
                          <w:pPr>
                            <w:pStyle w:val="4"/>
                            <w:rPr>
                              <w:rFonts w:hint="eastAsia" w:ascii="方正仿宋_GB2312" w:hAnsi="方正仿宋_GB2312" w:eastAsia="方正仿宋_GB2312" w:cs="方正仿宋_GB2312"/>
                              <w:spacing w:val="-4"/>
                              <w:sz w:val="28"/>
                              <w:szCs w:val="28"/>
                            </w:rPr>
                          </w:pPr>
                          <w:r>
                            <w:rPr>
                              <w:rFonts w:hint="eastAsia" w:ascii="方正仿宋_GB2312" w:hAnsi="方正仿宋_GB2312" w:eastAsia="方正仿宋_GB2312" w:cs="方正仿宋_GB2312"/>
                              <w:spacing w:val="-4"/>
                              <w:sz w:val="28"/>
                              <w:szCs w:val="28"/>
                            </w:rPr>
                            <w:t>—</w:t>
                          </w:r>
                          <w:r>
                            <w:rPr>
                              <w:rFonts w:hint="eastAsia" w:ascii="方正仿宋_GB2312" w:hAnsi="方正仿宋_GB2312" w:eastAsia="方正仿宋_GB2312" w:cs="方正仿宋_GB2312"/>
                              <w:spacing w:val="-4"/>
                              <w:sz w:val="28"/>
                              <w:szCs w:val="28"/>
                              <w:lang w:eastAsia="zh-CN"/>
                            </w:rPr>
                            <w:t xml:space="preserve"> </w:t>
                          </w:r>
                          <w:r>
                            <w:rPr>
                              <w:rFonts w:hint="eastAsia" w:asciiTheme="minorEastAsia" w:hAnsiTheme="minorEastAsia" w:eastAsiaTheme="minorEastAsia" w:cstheme="minorEastAsia"/>
                              <w:spacing w:val="-4"/>
                              <w:sz w:val="28"/>
                              <w:szCs w:val="28"/>
                            </w:rPr>
                            <w:fldChar w:fldCharType="begin"/>
                          </w:r>
                          <w:r>
                            <w:rPr>
                              <w:rFonts w:hint="eastAsia" w:asciiTheme="minorEastAsia" w:hAnsiTheme="minorEastAsia" w:eastAsiaTheme="minorEastAsia" w:cstheme="minorEastAsia"/>
                              <w:spacing w:val="-4"/>
                              <w:sz w:val="28"/>
                              <w:szCs w:val="28"/>
                            </w:rPr>
                            <w:instrText xml:space="preserve"> PAGE  \* MERGEFORMAT </w:instrText>
                          </w:r>
                          <w:r>
                            <w:rPr>
                              <w:rFonts w:hint="eastAsia" w:asciiTheme="minorEastAsia" w:hAnsiTheme="minorEastAsia" w:eastAsiaTheme="minorEastAsia" w:cstheme="minorEastAsia"/>
                              <w:spacing w:val="-4"/>
                              <w:sz w:val="28"/>
                              <w:szCs w:val="28"/>
                            </w:rPr>
                            <w:fldChar w:fldCharType="separate"/>
                          </w:r>
                          <w:r>
                            <w:rPr>
                              <w:rFonts w:hint="eastAsia" w:asciiTheme="minorEastAsia" w:hAnsiTheme="minorEastAsia" w:eastAsiaTheme="minorEastAsia" w:cstheme="minorEastAsia"/>
                              <w:spacing w:val="-4"/>
                              <w:sz w:val="28"/>
                              <w:szCs w:val="28"/>
                            </w:rPr>
                            <w:t>1</w:t>
                          </w:r>
                          <w:r>
                            <w:rPr>
                              <w:rFonts w:hint="eastAsia" w:asciiTheme="minorEastAsia" w:hAnsiTheme="minorEastAsia" w:eastAsiaTheme="minorEastAsia" w:cstheme="minorEastAsia"/>
                              <w:spacing w:val="-4"/>
                              <w:sz w:val="28"/>
                              <w:szCs w:val="28"/>
                            </w:rPr>
                            <w:fldChar w:fldCharType="end"/>
                          </w:r>
                          <w:r>
                            <w:rPr>
                              <w:rFonts w:hint="eastAsia" w:ascii="方正仿宋_GB2312" w:hAnsi="方正仿宋_GB2312" w:eastAsia="方正仿宋_GB2312" w:cs="方正仿宋_GB2312"/>
                              <w:spacing w:val="-4"/>
                              <w:sz w:val="28"/>
                              <w:szCs w:val="28"/>
                              <w:lang w:eastAsia="zh-CN"/>
                            </w:rPr>
                            <w:t xml:space="preserve"> </w:t>
                          </w:r>
                          <w:r>
                            <w:rPr>
                              <w:rFonts w:hint="eastAsia" w:ascii="方正仿宋_GB2312" w:hAnsi="方正仿宋_GB2312" w:eastAsia="方正仿宋_GB2312" w:cs="方正仿宋_GB2312"/>
                              <w:spacing w:val="-4"/>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6798C24">
                    <w:pPr>
                      <w:pStyle w:val="4"/>
                      <w:rPr>
                        <w:rFonts w:hint="eastAsia" w:ascii="方正仿宋_GB2312" w:hAnsi="方正仿宋_GB2312" w:eastAsia="方正仿宋_GB2312" w:cs="方正仿宋_GB2312"/>
                        <w:spacing w:val="-4"/>
                        <w:sz w:val="28"/>
                        <w:szCs w:val="28"/>
                      </w:rPr>
                    </w:pPr>
                    <w:r>
                      <w:rPr>
                        <w:rFonts w:hint="eastAsia" w:ascii="方正仿宋_GB2312" w:hAnsi="方正仿宋_GB2312" w:eastAsia="方正仿宋_GB2312" w:cs="方正仿宋_GB2312"/>
                        <w:spacing w:val="-4"/>
                        <w:sz w:val="28"/>
                        <w:szCs w:val="28"/>
                      </w:rPr>
                      <w:t>—</w:t>
                    </w:r>
                    <w:r>
                      <w:rPr>
                        <w:rFonts w:hint="eastAsia" w:ascii="方正仿宋_GB2312" w:hAnsi="方正仿宋_GB2312" w:eastAsia="方正仿宋_GB2312" w:cs="方正仿宋_GB2312"/>
                        <w:spacing w:val="-4"/>
                        <w:sz w:val="28"/>
                        <w:szCs w:val="28"/>
                        <w:lang w:eastAsia="zh-CN"/>
                      </w:rPr>
                      <w:t xml:space="preserve"> </w:t>
                    </w:r>
                    <w:r>
                      <w:rPr>
                        <w:rFonts w:hint="eastAsia" w:asciiTheme="minorEastAsia" w:hAnsiTheme="minorEastAsia" w:eastAsiaTheme="minorEastAsia" w:cstheme="minorEastAsia"/>
                        <w:spacing w:val="-4"/>
                        <w:sz w:val="28"/>
                        <w:szCs w:val="28"/>
                      </w:rPr>
                      <w:fldChar w:fldCharType="begin"/>
                    </w:r>
                    <w:r>
                      <w:rPr>
                        <w:rFonts w:hint="eastAsia" w:asciiTheme="minorEastAsia" w:hAnsiTheme="minorEastAsia" w:eastAsiaTheme="minorEastAsia" w:cstheme="minorEastAsia"/>
                        <w:spacing w:val="-4"/>
                        <w:sz w:val="28"/>
                        <w:szCs w:val="28"/>
                      </w:rPr>
                      <w:instrText xml:space="preserve"> PAGE  \* MERGEFORMAT </w:instrText>
                    </w:r>
                    <w:r>
                      <w:rPr>
                        <w:rFonts w:hint="eastAsia" w:asciiTheme="minorEastAsia" w:hAnsiTheme="minorEastAsia" w:eastAsiaTheme="minorEastAsia" w:cstheme="minorEastAsia"/>
                        <w:spacing w:val="-4"/>
                        <w:sz w:val="28"/>
                        <w:szCs w:val="28"/>
                      </w:rPr>
                      <w:fldChar w:fldCharType="separate"/>
                    </w:r>
                    <w:r>
                      <w:rPr>
                        <w:rFonts w:hint="eastAsia" w:asciiTheme="minorEastAsia" w:hAnsiTheme="minorEastAsia" w:eastAsiaTheme="minorEastAsia" w:cstheme="minorEastAsia"/>
                        <w:spacing w:val="-4"/>
                        <w:sz w:val="28"/>
                        <w:szCs w:val="28"/>
                      </w:rPr>
                      <w:t>1</w:t>
                    </w:r>
                    <w:r>
                      <w:rPr>
                        <w:rFonts w:hint="eastAsia" w:asciiTheme="minorEastAsia" w:hAnsiTheme="minorEastAsia" w:eastAsiaTheme="minorEastAsia" w:cstheme="minorEastAsia"/>
                        <w:spacing w:val="-4"/>
                        <w:sz w:val="28"/>
                        <w:szCs w:val="28"/>
                      </w:rPr>
                      <w:fldChar w:fldCharType="end"/>
                    </w:r>
                    <w:r>
                      <w:rPr>
                        <w:rFonts w:hint="eastAsia" w:ascii="方正仿宋_GB2312" w:hAnsi="方正仿宋_GB2312" w:eastAsia="方正仿宋_GB2312" w:cs="方正仿宋_GB2312"/>
                        <w:spacing w:val="-4"/>
                        <w:sz w:val="28"/>
                        <w:szCs w:val="28"/>
                        <w:lang w:eastAsia="zh-CN"/>
                      </w:rPr>
                      <w:t xml:space="preserve"> </w:t>
                    </w:r>
                    <w:r>
                      <w:rPr>
                        <w:rFonts w:hint="eastAsia" w:ascii="方正仿宋_GB2312" w:hAnsi="方正仿宋_GB2312" w:eastAsia="方正仿宋_GB2312" w:cs="方正仿宋_GB2312"/>
                        <w:spacing w:val="-4"/>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26F2">
    <w:pPr>
      <w:spacing w:line="169" w:lineRule="auto"/>
      <w:jc w:val="right"/>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D8F434">
                          <w:pPr>
                            <w:pStyle w:val="4"/>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5</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6D8F434">
                    <w:pPr>
                      <w:pStyle w:val="4"/>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5</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6484B">
    <w:pPr>
      <w:spacing w:line="169" w:lineRule="auto"/>
      <w:ind w:left="8751"/>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DEE6D">
                          <w:pPr>
                            <w:pStyle w:val="4"/>
                            <w:rPr>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6</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D2DEE6D">
                    <w:pPr>
                      <w:pStyle w:val="4"/>
                      <w:rPr>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6</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8BC53">
    <w:pPr>
      <w:spacing w:line="169" w:lineRule="auto"/>
      <w:jc w:val="right"/>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075D8">
                          <w:pPr>
                            <w:pStyle w:val="4"/>
                            <w:rPr>
                              <w:rFonts w:hint="eastAsia" w:ascii="仿宋" w:hAnsi="仿宋" w:eastAsia="仿宋" w:cs="仿宋"/>
                              <w:sz w:val="21"/>
                              <w:szCs w:val="24"/>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8</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22075D8">
                    <w:pPr>
                      <w:pStyle w:val="4"/>
                      <w:rPr>
                        <w:rFonts w:hint="eastAsia" w:ascii="仿宋" w:hAnsi="仿宋" w:eastAsia="仿宋" w:cs="仿宋"/>
                        <w:sz w:val="21"/>
                        <w:szCs w:val="24"/>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8</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eastAsia="zh-CN"/>
                      </w:rPr>
                      <w:t xml:space="preserve"> </w:t>
                    </w:r>
                    <w:r>
                      <w:rPr>
                        <w:rFonts w:hint="eastAsia" w:ascii="方正仿宋_GB2312" w:hAnsi="方正仿宋_GB2312" w:eastAsia="方正仿宋_GB2312" w:cs="方正仿宋_GB2312"/>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114A1"/>
    <w:multiLevelType w:val="singleLevel"/>
    <w:tmpl w:val="047114A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AF7"/>
    <w:rsid w:val="0008235F"/>
    <w:rsid w:val="0010315E"/>
    <w:rsid w:val="001248DA"/>
    <w:rsid w:val="001F3ADA"/>
    <w:rsid w:val="00224288"/>
    <w:rsid w:val="00330271"/>
    <w:rsid w:val="0035337E"/>
    <w:rsid w:val="003B3D64"/>
    <w:rsid w:val="003E352C"/>
    <w:rsid w:val="00405B3F"/>
    <w:rsid w:val="00426344"/>
    <w:rsid w:val="006A106C"/>
    <w:rsid w:val="00810A15"/>
    <w:rsid w:val="00905F55"/>
    <w:rsid w:val="0091524B"/>
    <w:rsid w:val="009264F5"/>
    <w:rsid w:val="00940920"/>
    <w:rsid w:val="00961873"/>
    <w:rsid w:val="00BA030B"/>
    <w:rsid w:val="00BA5AF7"/>
    <w:rsid w:val="00CD6D90"/>
    <w:rsid w:val="00D81B4B"/>
    <w:rsid w:val="00D93E71"/>
    <w:rsid w:val="00DC1C84"/>
    <w:rsid w:val="00EC110D"/>
    <w:rsid w:val="00F2544B"/>
    <w:rsid w:val="00F94DFF"/>
    <w:rsid w:val="00FA5472"/>
    <w:rsid w:val="01B35DEA"/>
    <w:rsid w:val="02875338"/>
    <w:rsid w:val="02C94877"/>
    <w:rsid w:val="02F373EF"/>
    <w:rsid w:val="03A52112"/>
    <w:rsid w:val="06740D32"/>
    <w:rsid w:val="07E8769A"/>
    <w:rsid w:val="08181A24"/>
    <w:rsid w:val="08405BFC"/>
    <w:rsid w:val="097067D3"/>
    <w:rsid w:val="0AC66DDE"/>
    <w:rsid w:val="0B560879"/>
    <w:rsid w:val="0BF70001"/>
    <w:rsid w:val="0CAD3D07"/>
    <w:rsid w:val="0D6C4B00"/>
    <w:rsid w:val="0E16127D"/>
    <w:rsid w:val="10D321B6"/>
    <w:rsid w:val="11724441"/>
    <w:rsid w:val="118153B9"/>
    <w:rsid w:val="15CC1BB7"/>
    <w:rsid w:val="160C55D9"/>
    <w:rsid w:val="16766D2B"/>
    <w:rsid w:val="17884203"/>
    <w:rsid w:val="19005994"/>
    <w:rsid w:val="1DE8218E"/>
    <w:rsid w:val="1E5B61CE"/>
    <w:rsid w:val="1FFC7331"/>
    <w:rsid w:val="20B67E37"/>
    <w:rsid w:val="238B30B1"/>
    <w:rsid w:val="263E265D"/>
    <w:rsid w:val="27AC35F6"/>
    <w:rsid w:val="29211DC2"/>
    <w:rsid w:val="293E23EB"/>
    <w:rsid w:val="29A514C1"/>
    <w:rsid w:val="2D502C75"/>
    <w:rsid w:val="2DE51610"/>
    <w:rsid w:val="2F0C2E61"/>
    <w:rsid w:val="2FAF40A8"/>
    <w:rsid w:val="2FB85E4C"/>
    <w:rsid w:val="2FC96E58"/>
    <w:rsid w:val="32FE0143"/>
    <w:rsid w:val="3467013F"/>
    <w:rsid w:val="3B6C15C2"/>
    <w:rsid w:val="3CE31D71"/>
    <w:rsid w:val="3F5A3A7F"/>
    <w:rsid w:val="3F743B34"/>
    <w:rsid w:val="3FC65745"/>
    <w:rsid w:val="41D91AE9"/>
    <w:rsid w:val="47167C38"/>
    <w:rsid w:val="472811D9"/>
    <w:rsid w:val="47E363DC"/>
    <w:rsid w:val="495711BC"/>
    <w:rsid w:val="4AB54221"/>
    <w:rsid w:val="4C9C1725"/>
    <w:rsid w:val="4D021D86"/>
    <w:rsid w:val="4F8547A8"/>
    <w:rsid w:val="50A05B3E"/>
    <w:rsid w:val="51E84FEB"/>
    <w:rsid w:val="5292739E"/>
    <w:rsid w:val="53B16EC0"/>
    <w:rsid w:val="549C03CB"/>
    <w:rsid w:val="59372DB8"/>
    <w:rsid w:val="59627885"/>
    <w:rsid w:val="5D090A24"/>
    <w:rsid w:val="5F717355"/>
    <w:rsid w:val="5FE21524"/>
    <w:rsid w:val="60B06E5A"/>
    <w:rsid w:val="62F71BDB"/>
    <w:rsid w:val="647D7D64"/>
    <w:rsid w:val="68A5389A"/>
    <w:rsid w:val="6AA23B44"/>
    <w:rsid w:val="6ACF066A"/>
    <w:rsid w:val="6B654FEC"/>
    <w:rsid w:val="6B7551CD"/>
    <w:rsid w:val="6C3E1DF5"/>
    <w:rsid w:val="6FDE225B"/>
    <w:rsid w:val="743326A2"/>
    <w:rsid w:val="74D774D1"/>
    <w:rsid w:val="776C6146"/>
    <w:rsid w:val="786A5393"/>
    <w:rsid w:val="792F15B7"/>
    <w:rsid w:val="79C63670"/>
    <w:rsid w:val="7D2B3C9A"/>
    <w:rsid w:val="7FBC5447"/>
    <w:rsid w:val="7FE846C9"/>
    <w:rsid w:val="7FFC5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semiHidden/>
    <w:qFormat/>
    <w:uiPriority w:val="0"/>
    <w:rPr>
      <w:rFonts w:ascii="宋体" w:hAnsi="宋体" w:eastAsia="宋体" w:cs="宋体"/>
      <w:sz w:val="30"/>
      <w:szCs w:val="30"/>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style>
  <w:style w:type="character" w:customStyle="1" w:styleId="12">
    <w:name w:val="正文文本 字符"/>
    <w:basedOn w:val="8"/>
    <w:link w:val="3"/>
    <w:semiHidden/>
    <w:qFormat/>
    <w:uiPriority w:val="0"/>
    <w:rPr>
      <w:rFonts w:ascii="宋体" w:hAnsi="宋体" w:cs="宋体"/>
      <w:snapToGrid w:val="0"/>
      <w:color w:val="000000"/>
      <w:sz w:val="30"/>
      <w:szCs w:val="30"/>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8CD408-7E1F-4F86-9C85-7F289A75BF2F}">
  <ds:schemaRefs/>
</ds:datastoreItem>
</file>

<file path=docProps/app.xml><?xml version="1.0" encoding="utf-8"?>
<Properties xmlns="http://schemas.openxmlformats.org/officeDocument/2006/extended-properties" xmlns:vt="http://schemas.openxmlformats.org/officeDocument/2006/docPropsVTypes">
  <Template>Normal</Template>
  <Pages>8</Pages>
  <Words>3356</Words>
  <Characters>3526</Characters>
  <Lines>184</Lines>
  <Paragraphs>164</Paragraphs>
  <TotalTime>878</TotalTime>
  <ScaleCrop>false</ScaleCrop>
  <LinksUpToDate>false</LinksUpToDate>
  <CharactersWithSpaces>3697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2026-07-31T01:20:00Z</dcterms:created>
  <dc:creator>Administrator</dc:creator>
  <cp:lastModifiedBy>麓山</cp:lastModifiedBy>
  <cp:lastPrinted>2026-07-31T02:47:00Z</cp:lastPrinted>
  <dcterms:modified xsi:type="dcterms:W3CDTF">2026-08-23T09:20:48Z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2025-07-04T11:47:27Z</vt:filetime>
  </property>
  <property fmtid="{D5CDD505-2E9C-101B-9397-08002B2CF9AE}" pid="4" name="KSOProductBuildVer">
    <vt:lpwstr>2052-12.1.0.28043</vt:lpwstr>
  </property>
  <property fmtid="{D5CDD505-2E9C-101B-9397-08002B2CF9AE}" pid="5" name="ICV">
    <vt:lpwstr>25376DA92B8F4E2A99E40473E70BC1C4_13</vt:lpwstr>
  </property>
  <property fmtid="{D5CDD505-2E9C-101B-9397-08002B2CF9AE}" pid="6" name="KSOTemplateDocerSaveRecord">
    <vt:lpwstr>eyJoZGlkIjoiY2JjNTUzOTg2N2E2N2RlODQ5ZTExODU4MmFlMzU4N2EiLCJ1c2VySWQiOiIyMzYyMzEzNzYifQ==</vt:lpwstr>
  </property>
</Properties>
</file>